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88" w:rsidRDefault="00321588" w:rsidP="00321588">
      <w:pPr>
        <w:pStyle w:val="Heading1"/>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790575" cy="6089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A.logo.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608965"/>
                    </a:xfrm>
                    <a:prstGeom prst="rect">
                      <a:avLst/>
                    </a:prstGeom>
                  </pic:spPr>
                </pic:pic>
              </a:graphicData>
            </a:graphic>
          </wp:anchor>
        </w:drawing>
      </w:r>
      <w:r>
        <w:t xml:space="preserve">Checklist for Vermont School Substance Use Policies and Procedures </w:t>
      </w:r>
    </w:p>
    <w:p w:rsidR="00321588" w:rsidRDefault="00321588"/>
    <w:p w:rsidR="00024F62" w:rsidRDefault="00024F62" w:rsidP="00024F62">
      <w:pPr>
        <w:spacing w:after="0"/>
      </w:pPr>
    </w:p>
    <w:p w:rsidR="00174E98" w:rsidRDefault="00174E98">
      <w:r>
        <w:t>This comprehensive checklist is intended for use by schools and communities in partnership with their local prevention coalitions.</w:t>
      </w:r>
    </w:p>
    <w:p w:rsidR="000D0AB3" w:rsidRDefault="00A12097" w:rsidP="00DF14FF">
      <w:pPr>
        <w:spacing w:after="0"/>
      </w:pPr>
      <w:r>
        <w:t xml:space="preserve">In addition to Vermont state statutes and </w:t>
      </w:r>
      <w:r w:rsidR="00BA3372">
        <w:t xml:space="preserve">the </w:t>
      </w:r>
      <w:r>
        <w:t>Vermont State Board of Education Manual of Rules and Practices, c</w:t>
      </w:r>
      <w:r w:rsidR="006D08B0">
        <w:t xml:space="preserve">ontent in this checklist </w:t>
      </w:r>
      <w:r w:rsidR="005D58C1">
        <w:t>is adapted from:</w:t>
      </w:r>
    </w:p>
    <w:p w:rsidR="00A12097" w:rsidRDefault="00A12097" w:rsidP="00A12097">
      <w:pPr>
        <w:pStyle w:val="ListParagraph"/>
        <w:numPr>
          <w:ilvl w:val="0"/>
          <w:numId w:val="4"/>
        </w:numPr>
      </w:pPr>
      <w:r>
        <w:t xml:space="preserve">Vermont Agency of Education and Department of Health </w:t>
      </w:r>
      <w:r w:rsidR="003753C0">
        <w:t xml:space="preserve">joint </w:t>
      </w:r>
      <w:r>
        <w:t xml:space="preserve">statement: </w:t>
      </w:r>
      <w:hyperlink r:id="rId9" w:history="1">
        <w:r w:rsidRPr="00A12097">
          <w:rPr>
            <w:rStyle w:val="Hyperlink"/>
            <w:i/>
          </w:rPr>
          <w:t>Comprehensive School-Based Alcohol, Tobacco and Other Drug Prevention</w:t>
        </w:r>
      </w:hyperlink>
      <w:r>
        <w:t>, Nov. 2015</w:t>
      </w:r>
      <w:r>
        <w:rPr>
          <w:i/>
        </w:rPr>
        <w:t xml:space="preserve"> </w:t>
      </w:r>
      <w:r>
        <w:t xml:space="preserve"> </w:t>
      </w:r>
    </w:p>
    <w:p w:rsidR="005D58C1" w:rsidRDefault="00F607A2" w:rsidP="005D58C1">
      <w:pPr>
        <w:pStyle w:val="ListParagraph"/>
        <w:numPr>
          <w:ilvl w:val="0"/>
          <w:numId w:val="4"/>
        </w:numPr>
      </w:pPr>
      <w:hyperlink r:id="rId10" w:history="1">
        <w:r w:rsidR="005D58C1" w:rsidRPr="00A12097">
          <w:rPr>
            <w:rStyle w:val="Hyperlink"/>
            <w:i/>
          </w:rPr>
          <w:t>Tobacco-free Schools Policy: Checklist Toolkit</w:t>
        </w:r>
      </w:hyperlink>
      <w:r w:rsidR="003753C0">
        <w:rPr>
          <w:rStyle w:val="Hyperlink"/>
        </w:rPr>
        <w:t>,</w:t>
      </w:r>
      <w:r w:rsidR="005D58C1" w:rsidRPr="00A12097">
        <w:rPr>
          <w:i/>
        </w:rPr>
        <w:t xml:space="preserve"> </w:t>
      </w:r>
      <w:r w:rsidR="005D58C1">
        <w:t>developed</w:t>
      </w:r>
      <w:r w:rsidR="00BA3372">
        <w:t xml:space="preserve"> by the Rocky Mountain Center f</w:t>
      </w:r>
      <w:r w:rsidR="005D58C1">
        <w:t>o</w:t>
      </w:r>
      <w:r w:rsidR="00BA3372">
        <w:t>r</w:t>
      </w:r>
      <w:r w:rsidR="005D58C1">
        <w:t xml:space="preserve"> Health Promotion and Education, 2010</w:t>
      </w:r>
    </w:p>
    <w:p w:rsidR="005D58C1" w:rsidRDefault="00F607A2" w:rsidP="005D58C1">
      <w:pPr>
        <w:pStyle w:val="ListParagraph"/>
        <w:numPr>
          <w:ilvl w:val="0"/>
          <w:numId w:val="4"/>
        </w:numPr>
      </w:pPr>
      <w:hyperlink r:id="rId11" w:history="1">
        <w:r w:rsidR="0086338E" w:rsidRPr="00FA526F">
          <w:rPr>
            <w:rStyle w:val="Hyperlink"/>
            <w:i/>
          </w:rPr>
          <w:t>School Substance Use Policy Development Guide</w:t>
        </w:r>
      </w:hyperlink>
      <w:r w:rsidR="0086338E">
        <w:t>, Maine Department of Health and Human Services, Nov. 2019</w:t>
      </w:r>
    </w:p>
    <w:p w:rsidR="005D58C1" w:rsidRDefault="00F607A2" w:rsidP="005D58C1">
      <w:pPr>
        <w:pStyle w:val="ListParagraph"/>
        <w:numPr>
          <w:ilvl w:val="0"/>
          <w:numId w:val="4"/>
        </w:numPr>
      </w:pPr>
      <w:hyperlink r:id="rId12" w:history="1">
        <w:r w:rsidR="00A12097" w:rsidRPr="00A12097">
          <w:rPr>
            <w:rStyle w:val="Hyperlink"/>
            <w:i/>
          </w:rPr>
          <w:t>Guidance on School Policies Regarding Substance Use Prevention</w:t>
        </w:r>
      </w:hyperlink>
      <w:r w:rsidR="00A12097">
        <w:t xml:space="preserve">, </w:t>
      </w:r>
      <w:r w:rsidR="005D58C1">
        <w:t>Massachusetts</w:t>
      </w:r>
      <w:r w:rsidR="00A12097">
        <w:t xml:space="preserve"> Department of Elementary and Secondary Education, Sept. 2016</w:t>
      </w:r>
    </w:p>
    <w:p w:rsidR="00124908" w:rsidRPr="00124908" w:rsidRDefault="00F607A2" w:rsidP="005D58C1">
      <w:pPr>
        <w:pStyle w:val="ListParagraph"/>
        <w:numPr>
          <w:ilvl w:val="0"/>
          <w:numId w:val="4"/>
        </w:numPr>
      </w:pPr>
      <w:hyperlink r:id="rId13" w:history="1">
        <w:r w:rsidR="00124908" w:rsidRPr="00BE51BB">
          <w:rPr>
            <w:rStyle w:val="Hyperlink"/>
            <w:i/>
            <w:bdr w:val="none" w:sz="0" w:space="0" w:color="auto" w:frame="1"/>
          </w:rPr>
          <w:t>What Schools Can Do: Creative Ways Franklin County And North Quabbin Schools Are Implementing D</w:t>
        </w:r>
        <w:r w:rsidR="00BE51BB" w:rsidRPr="00BE51BB">
          <w:rPr>
            <w:rStyle w:val="Hyperlink"/>
            <w:i/>
            <w:bdr w:val="none" w:sz="0" w:space="0" w:color="auto" w:frame="1"/>
          </w:rPr>
          <w:t>ESE</w:t>
        </w:r>
        <w:r w:rsidR="00124908" w:rsidRPr="00BE51BB">
          <w:rPr>
            <w:rStyle w:val="Hyperlink"/>
            <w:i/>
            <w:bdr w:val="none" w:sz="0" w:space="0" w:color="auto" w:frame="1"/>
          </w:rPr>
          <w:t xml:space="preserve"> Guidance On Substance Use Prevention</w:t>
        </w:r>
      </w:hyperlink>
      <w:r w:rsidR="00124908">
        <w:rPr>
          <w:rStyle w:val="Hyperlink"/>
          <w:bdr w:val="none" w:sz="0" w:space="0" w:color="auto" w:frame="1"/>
        </w:rPr>
        <w:t>,</w:t>
      </w:r>
      <w:r w:rsidR="00124908">
        <w:rPr>
          <w:bdr w:val="none" w:sz="0" w:space="0" w:color="auto" w:frame="1"/>
        </w:rPr>
        <w:t xml:space="preserve"> </w:t>
      </w:r>
      <w:r w:rsidR="00BE51BB">
        <w:rPr>
          <w:bdr w:val="none" w:sz="0" w:space="0" w:color="auto" w:frame="1"/>
        </w:rPr>
        <w:t xml:space="preserve"> Franklin (MA) Regional Council of Governments, </w:t>
      </w:r>
      <w:r w:rsidR="00124908">
        <w:rPr>
          <w:bdr w:val="none" w:sz="0" w:space="0" w:color="auto" w:frame="1"/>
        </w:rPr>
        <w:t>2017</w:t>
      </w:r>
    </w:p>
    <w:p w:rsidR="00124908" w:rsidRDefault="00F607A2" w:rsidP="005D58C1">
      <w:pPr>
        <w:pStyle w:val="ListParagraph"/>
        <w:numPr>
          <w:ilvl w:val="0"/>
          <w:numId w:val="4"/>
        </w:numPr>
      </w:pPr>
      <w:hyperlink r:id="rId14" w:history="1">
        <w:r w:rsidR="00124908" w:rsidRPr="00124908">
          <w:rPr>
            <w:rStyle w:val="Hyperlink"/>
            <w:i/>
          </w:rPr>
          <w:t>Comprehensive Tobacco-Free School Policy Checklist</w:t>
        </w:r>
      </w:hyperlink>
      <w:r w:rsidR="00124908">
        <w:t>, Wisconsin Department of Public Instruction, undated</w:t>
      </w:r>
    </w:p>
    <w:p w:rsidR="00A12097" w:rsidRDefault="008D504D" w:rsidP="00A12097">
      <w:r>
        <w:t>T</w:t>
      </w:r>
      <w:r w:rsidR="00B340B1">
        <w:t xml:space="preserve">his tool includes numerous best practices that can strengthen a school’s policies and procedures for addressing and preventing substance use. Not all best practices may be applicable or appropriate for a particular school, but by including them, we hope schools will choose to incorporate those elements that will help them </w:t>
      </w:r>
      <w:r>
        <w:t>achieve their health and wellness goals related to substance use.</w:t>
      </w:r>
    </w:p>
    <w:p w:rsidR="00B340B1" w:rsidRPr="00187BD3" w:rsidRDefault="008D504D">
      <w:pPr>
        <w:rPr>
          <w:b/>
          <w:u w:val="single"/>
        </w:rPr>
      </w:pPr>
      <w:r w:rsidRPr="00187BD3">
        <w:rPr>
          <w:b/>
          <w:u w:val="single"/>
        </w:rPr>
        <w:t>Contents:</w:t>
      </w:r>
    </w:p>
    <w:p w:rsidR="00187BD3" w:rsidRPr="005C5BC3" w:rsidRDefault="00187BD3">
      <w:r>
        <w:t>Section 1: Substance-Free Schools Written Policy and Procedure Content</w:t>
      </w:r>
      <w:r>
        <w:tab/>
      </w:r>
      <w:r>
        <w:tab/>
      </w:r>
      <w:r w:rsidRPr="005C5BC3">
        <w:t xml:space="preserve">Pages 2 – </w:t>
      </w:r>
      <w:r w:rsidR="005C5BC3" w:rsidRPr="005C5BC3">
        <w:t>9</w:t>
      </w:r>
    </w:p>
    <w:p w:rsidR="00187BD3" w:rsidRPr="005C5BC3" w:rsidRDefault="00187BD3">
      <w:r w:rsidRPr="005C5BC3">
        <w:t>Section 2: Communicating Policies and Procedures</w:t>
      </w:r>
      <w:r w:rsidRPr="005C5BC3">
        <w:tab/>
      </w:r>
      <w:r w:rsidRPr="005C5BC3">
        <w:tab/>
      </w:r>
      <w:r w:rsidRPr="005C5BC3">
        <w:tab/>
      </w:r>
      <w:r w:rsidRPr="005C5BC3">
        <w:tab/>
      </w:r>
      <w:r w:rsidRPr="005C5BC3">
        <w:tab/>
        <w:t xml:space="preserve">Pages </w:t>
      </w:r>
      <w:r w:rsidR="005C5BC3" w:rsidRPr="005C5BC3">
        <w:t>10</w:t>
      </w:r>
      <w:r w:rsidRPr="005C5BC3">
        <w:t xml:space="preserve"> –</w:t>
      </w:r>
      <w:r w:rsidR="00321588" w:rsidRPr="005C5BC3">
        <w:t xml:space="preserve"> </w:t>
      </w:r>
      <w:r w:rsidR="00E2301D" w:rsidRPr="005C5BC3">
        <w:t>1</w:t>
      </w:r>
      <w:r w:rsidR="005C5BC3" w:rsidRPr="005C5BC3">
        <w:t>4</w:t>
      </w:r>
    </w:p>
    <w:p w:rsidR="008D504D" w:rsidRPr="005C5BC3" w:rsidRDefault="00187BD3">
      <w:r w:rsidRPr="005C5BC3">
        <w:t xml:space="preserve">Section 3: </w:t>
      </w:r>
      <w:r w:rsidR="00321588" w:rsidRPr="005C5BC3">
        <w:t>Substance Use Behavior and Enforcement</w:t>
      </w:r>
      <w:r w:rsidR="00321588" w:rsidRPr="005C5BC3">
        <w:tab/>
      </w:r>
      <w:r w:rsidR="00321588" w:rsidRPr="005C5BC3">
        <w:tab/>
      </w:r>
      <w:r w:rsidR="00321588" w:rsidRPr="005C5BC3">
        <w:tab/>
      </w:r>
      <w:r w:rsidR="00321588" w:rsidRPr="005C5BC3">
        <w:tab/>
      </w:r>
      <w:r w:rsidR="00321588" w:rsidRPr="005C5BC3">
        <w:tab/>
        <w:t>Pages 1</w:t>
      </w:r>
      <w:r w:rsidR="005C5BC3" w:rsidRPr="005C5BC3">
        <w:t>5</w:t>
      </w:r>
      <w:r w:rsidR="00321588" w:rsidRPr="005C5BC3">
        <w:t xml:space="preserve"> </w:t>
      </w:r>
      <w:r w:rsidR="00E2301D" w:rsidRPr="005C5BC3">
        <w:t>–</w:t>
      </w:r>
      <w:r w:rsidR="00321588" w:rsidRPr="005C5BC3">
        <w:t xml:space="preserve"> </w:t>
      </w:r>
      <w:r w:rsidR="00E2301D" w:rsidRPr="005C5BC3">
        <w:t>1</w:t>
      </w:r>
      <w:r w:rsidR="005C5BC3" w:rsidRPr="005C5BC3">
        <w:t>6</w:t>
      </w:r>
    </w:p>
    <w:p w:rsidR="008D504D" w:rsidRDefault="00174E98">
      <w:r w:rsidRPr="005C5BC3">
        <w:t>Section 4: Action Plan for Policy/Procedure Revisions</w:t>
      </w:r>
      <w:r w:rsidRPr="005C5BC3">
        <w:tab/>
      </w:r>
      <w:r w:rsidRPr="005C5BC3">
        <w:tab/>
      </w:r>
      <w:r w:rsidRPr="005C5BC3">
        <w:tab/>
      </w:r>
      <w:r w:rsidRPr="005C5BC3">
        <w:tab/>
      </w:r>
      <w:r w:rsidRPr="005C5BC3">
        <w:tab/>
      </w:r>
      <w:r w:rsidR="005C5BC3" w:rsidRPr="005C5BC3">
        <w:t>Page 17</w:t>
      </w:r>
    </w:p>
    <w:p w:rsidR="008D504D" w:rsidRDefault="008D504D"/>
    <w:p w:rsidR="00B340B1" w:rsidRDefault="00B340B1">
      <w:r>
        <w:t>Checklist Completed by:</w:t>
      </w:r>
      <w:r w:rsidR="00CC7CE5">
        <w:tab/>
      </w:r>
      <w:r w:rsidR="00CC7CE5">
        <w:tab/>
      </w:r>
      <w:r>
        <w:t>____________________________________</w:t>
      </w:r>
      <w:r w:rsidR="00BD3D99">
        <w:tab/>
        <w:t>____________________________________</w:t>
      </w:r>
    </w:p>
    <w:p w:rsidR="00CC7CE5" w:rsidRDefault="00CC7CE5">
      <w:r>
        <w:tab/>
      </w:r>
      <w:r>
        <w:tab/>
      </w:r>
      <w:r>
        <w:tab/>
      </w:r>
      <w:r>
        <w:tab/>
        <w:t>____________________________________</w:t>
      </w:r>
      <w:r w:rsidR="00BD3D99">
        <w:tab/>
        <w:t>____________________________________</w:t>
      </w:r>
    </w:p>
    <w:p w:rsidR="000D0AB3" w:rsidRPr="00187BD3" w:rsidRDefault="00B340B1">
      <w:r>
        <w:t>Date:</w:t>
      </w:r>
      <w:r w:rsidR="00CC7CE5">
        <w:tab/>
      </w:r>
      <w:r>
        <w:t>____________</w:t>
      </w:r>
      <w:r w:rsidR="00EC04F3">
        <w:t>__</w:t>
      </w:r>
      <w:r>
        <w:t>_</w:t>
      </w:r>
      <w:r w:rsidR="000D0AB3">
        <w:br w:type="page"/>
      </w:r>
    </w:p>
    <w:p w:rsidR="00B1333F" w:rsidRDefault="00B1333F" w:rsidP="00B1333F">
      <w:pPr>
        <w:pStyle w:val="Heading2"/>
      </w:pPr>
      <w:r>
        <w:lastRenderedPageBreak/>
        <w:t>Section 1: Substance-Free Schools Written Policy</w:t>
      </w:r>
      <w:r w:rsidR="00F82F48">
        <w:t xml:space="preserve"> and Procedure</w:t>
      </w:r>
      <w:r>
        <w:t xml:space="preserve"> Content</w:t>
      </w:r>
    </w:p>
    <w:tbl>
      <w:tblPr>
        <w:tblStyle w:val="TableGrid"/>
        <w:tblW w:w="0" w:type="auto"/>
        <w:tblLook w:val="04A0" w:firstRow="1" w:lastRow="0" w:firstColumn="1" w:lastColumn="0" w:noHBand="0" w:noVBand="1"/>
      </w:tblPr>
      <w:tblGrid>
        <w:gridCol w:w="5611"/>
        <w:gridCol w:w="529"/>
        <w:gridCol w:w="520"/>
        <w:gridCol w:w="813"/>
        <w:gridCol w:w="3457"/>
        <w:gridCol w:w="3460"/>
      </w:tblGrid>
      <w:tr w:rsidR="00B1333F" w:rsidTr="00E2301D">
        <w:trPr>
          <w:tblHeader/>
        </w:trPr>
        <w:tc>
          <w:tcPr>
            <w:tcW w:w="14390" w:type="dxa"/>
            <w:gridSpan w:val="6"/>
            <w:shd w:val="clear" w:color="auto" w:fill="C5E0B3" w:themeFill="accent6" w:themeFillTint="66"/>
          </w:tcPr>
          <w:p w:rsidR="00B1333F" w:rsidRDefault="00B1333F" w:rsidP="00B1333F">
            <w:r>
              <w:rPr>
                <w:b/>
              </w:rPr>
              <w:t>Meets Standards of Vermont Statutes</w:t>
            </w:r>
          </w:p>
          <w:p w:rsidR="00B1333F" w:rsidRPr="00B1333F" w:rsidRDefault="00B1333F" w:rsidP="00B8717B">
            <w:r w:rsidRPr="00B1333F">
              <w:t>Th</w:t>
            </w:r>
            <w:r w:rsidR="00B3337E">
              <w:t xml:space="preserve">is section </w:t>
            </w:r>
            <w:r w:rsidRPr="00B1333F">
              <w:t>assess</w:t>
            </w:r>
            <w:r w:rsidR="00B3337E">
              <w:t>es</w:t>
            </w:r>
            <w:r w:rsidRPr="00B1333F">
              <w:t xml:space="preserve"> whether written policies</w:t>
            </w:r>
            <w:r w:rsidR="00F82F48">
              <w:t xml:space="preserve"> and procedures</w:t>
            </w:r>
            <w:r w:rsidRPr="00B1333F">
              <w:t xml:space="preserve"> are consistent with </w:t>
            </w:r>
            <w:r w:rsidR="009B0FEE">
              <w:t xml:space="preserve">Vermont statutes regulating substances, including tobacco, alcohol, and </w:t>
            </w:r>
            <w:r w:rsidR="00B8717B">
              <w:t>cannabis</w:t>
            </w:r>
            <w:r w:rsidR="009B0FEE">
              <w:t>.</w:t>
            </w:r>
          </w:p>
        </w:tc>
      </w:tr>
      <w:tr w:rsidR="00F82F48" w:rsidTr="00E2301D">
        <w:trPr>
          <w:tblHeader/>
        </w:trPr>
        <w:tc>
          <w:tcPr>
            <w:tcW w:w="5616" w:type="dxa"/>
          </w:tcPr>
          <w:p w:rsidR="00F82F48" w:rsidRPr="00B1333F" w:rsidRDefault="00F82F48" w:rsidP="00B1333F">
            <w:pPr>
              <w:rPr>
                <w:b/>
              </w:rPr>
            </w:pPr>
            <w:r>
              <w:rPr>
                <w:b/>
              </w:rPr>
              <w:t>The written policy:</w:t>
            </w:r>
          </w:p>
        </w:tc>
        <w:tc>
          <w:tcPr>
            <w:tcW w:w="519" w:type="dxa"/>
          </w:tcPr>
          <w:p w:rsidR="00F82F48" w:rsidRPr="00F82F48" w:rsidRDefault="00F82F48" w:rsidP="00B1333F">
            <w:pPr>
              <w:rPr>
                <w:b/>
              </w:rPr>
            </w:pPr>
            <w:r w:rsidRPr="00F82F48">
              <w:rPr>
                <w:b/>
              </w:rPr>
              <w:t>Yes</w:t>
            </w:r>
          </w:p>
        </w:tc>
        <w:tc>
          <w:tcPr>
            <w:tcW w:w="520" w:type="dxa"/>
          </w:tcPr>
          <w:p w:rsidR="00F82F48" w:rsidRPr="00F82F48" w:rsidRDefault="00F82F48" w:rsidP="00B1333F">
            <w:pPr>
              <w:rPr>
                <w:b/>
              </w:rPr>
            </w:pPr>
            <w:r w:rsidRPr="00F82F48">
              <w:rPr>
                <w:b/>
              </w:rPr>
              <w:t>No</w:t>
            </w:r>
          </w:p>
        </w:tc>
        <w:tc>
          <w:tcPr>
            <w:tcW w:w="810" w:type="dxa"/>
          </w:tcPr>
          <w:p w:rsidR="00F82F48" w:rsidRPr="00F82F48" w:rsidRDefault="00F82F48" w:rsidP="00B1333F">
            <w:pPr>
              <w:rPr>
                <w:b/>
              </w:rPr>
            </w:pPr>
            <w:r w:rsidRPr="00F82F48">
              <w:rPr>
                <w:b/>
              </w:rPr>
              <w:t>Partial</w:t>
            </w:r>
          </w:p>
        </w:tc>
        <w:tc>
          <w:tcPr>
            <w:tcW w:w="3462" w:type="dxa"/>
          </w:tcPr>
          <w:p w:rsidR="00F82F48" w:rsidRPr="00F82F48" w:rsidRDefault="00F82F48" w:rsidP="00B1333F">
            <w:pPr>
              <w:rPr>
                <w:b/>
              </w:rPr>
            </w:pPr>
            <w:r w:rsidRPr="00F82F48">
              <w:rPr>
                <w:b/>
              </w:rPr>
              <w:t>Notes</w:t>
            </w:r>
          </w:p>
        </w:tc>
        <w:tc>
          <w:tcPr>
            <w:tcW w:w="3463" w:type="dxa"/>
          </w:tcPr>
          <w:p w:rsidR="00F82F48" w:rsidRPr="00F82F48" w:rsidRDefault="00F82F48" w:rsidP="00B1333F">
            <w:pPr>
              <w:rPr>
                <w:b/>
              </w:rPr>
            </w:pPr>
            <w:r w:rsidRPr="00F82F48">
              <w:rPr>
                <w:b/>
              </w:rPr>
              <w:t>Recommendations on Next Steps</w:t>
            </w:r>
          </w:p>
        </w:tc>
      </w:tr>
      <w:tr w:rsidR="00F82F48" w:rsidTr="00CC7CE5">
        <w:tc>
          <w:tcPr>
            <w:tcW w:w="5616" w:type="dxa"/>
          </w:tcPr>
          <w:p w:rsidR="00F82F48" w:rsidRDefault="00F82F48" w:rsidP="00CE62F5">
            <w:pPr>
              <w:pStyle w:val="ListParagraph"/>
              <w:numPr>
                <w:ilvl w:val="0"/>
                <w:numId w:val="1"/>
              </w:numPr>
            </w:pPr>
            <w:r>
              <w:t>Prohibits use of tobacco products or tobacco substitutes on public school grounds or at public school-sponsored functions. (</w:t>
            </w:r>
            <w:hyperlink r:id="rId15" w:history="1">
              <w:r w:rsidRPr="006A6FDA">
                <w:rPr>
                  <w:rStyle w:val="Hyperlink"/>
                </w:rPr>
                <w:t xml:space="preserve">16 VSA </w:t>
              </w:r>
              <w:r w:rsidRPr="006A6FDA">
                <w:rPr>
                  <w:rStyle w:val="Hyperlink"/>
                  <w:rFonts w:cs="Courier New"/>
                </w:rPr>
                <w:t>§</w:t>
              </w:r>
              <w:r w:rsidRPr="006A6FDA">
                <w:rPr>
                  <w:rStyle w:val="Hyperlink"/>
                </w:rPr>
                <w:t>140</w:t>
              </w:r>
            </w:hyperlink>
            <w:r>
              <w:t>)</w:t>
            </w:r>
          </w:p>
        </w:tc>
        <w:tc>
          <w:tcPr>
            <w:tcW w:w="519" w:type="dxa"/>
          </w:tcPr>
          <w:p w:rsidR="00F82F48" w:rsidRDefault="00F82F48" w:rsidP="00B1333F"/>
        </w:tc>
        <w:tc>
          <w:tcPr>
            <w:tcW w:w="520" w:type="dxa"/>
          </w:tcPr>
          <w:p w:rsidR="00F82F48" w:rsidRDefault="00F82F48" w:rsidP="00B1333F"/>
        </w:tc>
        <w:tc>
          <w:tcPr>
            <w:tcW w:w="810" w:type="dxa"/>
          </w:tcPr>
          <w:p w:rsidR="00F82F48" w:rsidRDefault="00F82F48" w:rsidP="00B1333F"/>
        </w:tc>
        <w:tc>
          <w:tcPr>
            <w:tcW w:w="3462" w:type="dxa"/>
          </w:tcPr>
          <w:p w:rsidR="00F82F48" w:rsidRDefault="00F82F48" w:rsidP="00B1333F"/>
        </w:tc>
        <w:tc>
          <w:tcPr>
            <w:tcW w:w="3463" w:type="dxa"/>
          </w:tcPr>
          <w:p w:rsidR="00F82F48" w:rsidRDefault="00F82F48" w:rsidP="00B1333F"/>
        </w:tc>
      </w:tr>
      <w:tr w:rsidR="00F82F48" w:rsidTr="00CC7CE5">
        <w:tc>
          <w:tcPr>
            <w:tcW w:w="5616" w:type="dxa"/>
          </w:tcPr>
          <w:p w:rsidR="00F82F48" w:rsidRDefault="00F82F48" w:rsidP="00D833DB">
            <w:pPr>
              <w:pStyle w:val="ListParagraph"/>
              <w:numPr>
                <w:ilvl w:val="0"/>
                <w:numId w:val="1"/>
              </w:numPr>
            </w:pPr>
            <w:r>
              <w:t xml:space="preserve">Defines tobacco to mean all forms of tobacco and tobacco use. </w:t>
            </w:r>
          </w:p>
          <w:p w:rsidR="00F82F48" w:rsidRDefault="00F82F48" w:rsidP="00B3337E">
            <w:pPr>
              <w:pStyle w:val="ListParagraph"/>
              <w:numPr>
                <w:ilvl w:val="1"/>
                <w:numId w:val="1"/>
              </w:numPr>
              <w:ind w:left="720"/>
            </w:pPr>
            <w:r>
              <w:t>“</w:t>
            </w:r>
            <w:r w:rsidRPr="00FF079A">
              <w:t>Tobacco products</w:t>
            </w:r>
            <w:r>
              <w:t>”</w:t>
            </w:r>
            <w:r w:rsidRPr="00FF079A">
              <w:t xml:space="preserve"> means cigarettes, little cigars, roll-your-own tobacco, snuff, cigars, new smokeless tobacco, and other tobacco products as defined in 32 VSA § 7702.</w:t>
            </w:r>
            <w:r>
              <w:t xml:space="preserve"> (</w:t>
            </w:r>
            <w:hyperlink r:id="rId16" w:history="1">
              <w:r w:rsidRPr="003F78DF">
                <w:rPr>
                  <w:rStyle w:val="Hyperlink"/>
                </w:rPr>
                <w:t>7 VSA §1001(3)</w:t>
              </w:r>
            </w:hyperlink>
            <w:r>
              <w:t>)</w:t>
            </w:r>
          </w:p>
          <w:p w:rsidR="00F82F48" w:rsidRDefault="00F82F48" w:rsidP="00B3337E">
            <w:pPr>
              <w:pStyle w:val="ListParagraph"/>
              <w:numPr>
                <w:ilvl w:val="1"/>
                <w:numId w:val="1"/>
              </w:numPr>
              <w:ind w:left="720"/>
            </w:pPr>
            <w:r>
              <w:t>“</w:t>
            </w:r>
            <w:r w:rsidRPr="00FF079A">
              <w:t>Tobacco substitute</w:t>
            </w:r>
            <w:r>
              <w:t>”</w:t>
            </w:r>
            <w:r w:rsidRPr="00FF079A">
              <w:t xml:space="preserve"> means products, including electronic cigarettes or other electronic or battery-powered devices, that contain and are designed to deliver nicotine or other substances into the body through inhaling vapor and that have not been approved by the U.S. Food and Drug Administration for tobacco cessation or other medical purposes. Products that have been approved by the U.S. Food and Drug Administration for tobacco cessation or other medical purposes shall not be considered to be tobacco substitutes.</w:t>
            </w:r>
            <w:r>
              <w:t xml:space="preserve"> (7 VSA </w:t>
            </w:r>
            <w:r w:rsidRPr="00FF079A">
              <w:t>§</w:t>
            </w:r>
            <w:r>
              <w:t>1001(8))</w:t>
            </w:r>
          </w:p>
          <w:p w:rsidR="00F82F48" w:rsidRDefault="00F82F48" w:rsidP="00B3337E">
            <w:pPr>
              <w:pStyle w:val="ListParagraph"/>
              <w:numPr>
                <w:ilvl w:val="1"/>
                <w:numId w:val="1"/>
              </w:numPr>
              <w:ind w:left="720"/>
            </w:pPr>
            <w:r>
              <w:t>“Tobacco paraphernalia”</w:t>
            </w:r>
            <w:r w:rsidRPr="00D833DB">
              <w:t xml:space="preserve"> means any device used, intended for use, or designed for use in smoking, inhaling, ingesting, or otherwise introducing tobacco products into the human body, or for preparing tobacco for smoking, inhaling, ingesting, or otherwise introducing into the human body, including devices for holding tobacco, rolling paper, wraps, cigarette rolling machines, pipes, water pipes, carburetion devices, bongs, and hookahs.</w:t>
            </w:r>
            <w:r>
              <w:t xml:space="preserve"> (7 VSA </w:t>
            </w:r>
            <w:r w:rsidRPr="00FF079A">
              <w:t>§</w:t>
            </w:r>
            <w:r>
              <w:t>1001(7))</w:t>
            </w:r>
          </w:p>
        </w:tc>
        <w:tc>
          <w:tcPr>
            <w:tcW w:w="519" w:type="dxa"/>
          </w:tcPr>
          <w:p w:rsidR="00F82F48" w:rsidRDefault="00F82F48" w:rsidP="00B1333F"/>
        </w:tc>
        <w:tc>
          <w:tcPr>
            <w:tcW w:w="520" w:type="dxa"/>
          </w:tcPr>
          <w:p w:rsidR="00F82F48" w:rsidRDefault="00F82F48" w:rsidP="00B1333F"/>
        </w:tc>
        <w:tc>
          <w:tcPr>
            <w:tcW w:w="810" w:type="dxa"/>
          </w:tcPr>
          <w:p w:rsidR="00F82F48" w:rsidRDefault="00F82F48" w:rsidP="00B1333F"/>
        </w:tc>
        <w:tc>
          <w:tcPr>
            <w:tcW w:w="3462" w:type="dxa"/>
          </w:tcPr>
          <w:p w:rsidR="00F82F48" w:rsidRDefault="00F82F48" w:rsidP="00B1333F"/>
        </w:tc>
        <w:tc>
          <w:tcPr>
            <w:tcW w:w="3463" w:type="dxa"/>
          </w:tcPr>
          <w:p w:rsidR="00F82F48" w:rsidRDefault="00F82F48" w:rsidP="00B1333F"/>
        </w:tc>
      </w:tr>
      <w:tr w:rsidR="00F82F48" w:rsidTr="00CC7CE5">
        <w:tc>
          <w:tcPr>
            <w:tcW w:w="5616" w:type="dxa"/>
          </w:tcPr>
          <w:p w:rsidR="00F82F48" w:rsidRDefault="00F82F48" w:rsidP="00D833DB">
            <w:pPr>
              <w:pStyle w:val="ListParagraph"/>
              <w:numPr>
                <w:ilvl w:val="0"/>
                <w:numId w:val="1"/>
              </w:numPr>
            </w:pPr>
            <w:r>
              <w:lastRenderedPageBreak/>
              <w:t xml:space="preserve">States that </w:t>
            </w:r>
            <w:r w:rsidRPr="00D833DB">
              <w:t>possess</w:t>
            </w:r>
            <w:r>
              <w:t>ion of</w:t>
            </w:r>
            <w:r w:rsidRPr="00D833DB">
              <w:t xml:space="preserve"> tobacco products, tobacco substitutes, or tobacco paraphernalia</w:t>
            </w:r>
            <w:r>
              <w:t xml:space="preserve"> by a</w:t>
            </w:r>
            <w:r w:rsidRPr="00D833DB">
              <w:t xml:space="preserve"> person under </w:t>
            </w:r>
            <w:r w:rsidR="00390091">
              <w:t>21</w:t>
            </w:r>
            <w:r w:rsidRPr="00D833DB">
              <w:t xml:space="preserve"> years of age</w:t>
            </w:r>
            <w:r>
              <w:t xml:space="preserve"> is against the law. (</w:t>
            </w:r>
            <w:hyperlink r:id="rId17" w:history="1">
              <w:r w:rsidRPr="003F78DF">
                <w:rPr>
                  <w:rStyle w:val="Hyperlink"/>
                </w:rPr>
                <w:t>7 VSA §1005(a)(1)</w:t>
              </w:r>
            </w:hyperlink>
            <w:r w:rsidR="003F78DF">
              <w:t>)</w:t>
            </w:r>
          </w:p>
        </w:tc>
        <w:tc>
          <w:tcPr>
            <w:tcW w:w="519" w:type="dxa"/>
          </w:tcPr>
          <w:p w:rsidR="00F82F48" w:rsidRDefault="00F82F48" w:rsidP="00B1333F"/>
        </w:tc>
        <w:tc>
          <w:tcPr>
            <w:tcW w:w="520" w:type="dxa"/>
          </w:tcPr>
          <w:p w:rsidR="00F82F48" w:rsidRDefault="00F82F48" w:rsidP="00B1333F"/>
        </w:tc>
        <w:tc>
          <w:tcPr>
            <w:tcW w:w="810" w:type="dxa"/>
          </w:tcPr>
          <w:p w:rsidR="00F82F48" w:rsidRDefault="00F82F48" w:rsidP="00B1333F"/>
        </w:tc>
        <w:tc>
          <w:tcPr>
            <w:tcW w:w="3462" w:type="dxa"/>
          </w:tcPr>
          <w:p w:rsidR="00F82F48" w:rsidRDefault="00F82F48" w:rsidP="00B1333F"/>
        </w:tc>
        <w:tc>
          <w:tcPr>
            <w:tcW w:w="3463" w:type="dxa"/>
          </w:tcPr>
          <w:p w:rsidR="00F82F48" w:rsidRDefault="00F82F48" w:rsidP="00B1333F"/>
        </w:tc>
      </w:tr>
      <w:tr w:rsidR="00F82F48" w:rsidTr="00CC7CE5">
        <w:tc>
          <w:tcPr>
            <w:tcW w:w="5616" w:type="dxa"/>
          </w:tcPr>
          <w:p w:rsidR="00F82F48" w:rsidRDefault="00F82F48" w:rsidP="006052E6">
            <w:pPr>
              <w:pStyle w:val="ListParagraph"/>
              <w:numPr>
                <w:ilvl w:val="0"/>
                <w:numId w:val="1"/>
              </w:numPr>
            </w:pPr>
            <w:r>
              <w:t xml:space="preserve">States that possession of </w:t>
            </w:r>
            <w:r w:rsidR="006052E6">
              <w:t>cannabis</w:t>
            </w:r>
            <w:r>
              <w:t xml:space="preserve"> or hashish by persons under 21 years of age is against the law. (</w:t>
            </w:r>
            <w:hyperlink r:id="rId18" w:history="1">
              <w:r w:rsidRPr="003F78DF">
                <w:rPr>
                  <w:rStyle w:val="Hyperlink"/>
                </w:rPr>
                <w:t>18 VSA §4230b</w:t>
              </w:r>
            </w:hyperlink>
            <w:r>
              <w:t>)</w:t>
            </w:r>
          </w:p>
        </w:tc>
        <w:tc>
          <w:tcPr>
            <w:tcW w:w="519" w:type="dxa"/>
          </w:tcPr>
          <w:p w:rsidR="00F82F48" w:rsidRDefault="00F82F48" w:rsidP="00B1333F"/>
        </w:tc>
        <w:tc>
          <w:tcPr>
            <w:tcW w:w="520" w:type="dxa"/>
          </w:tcPr>
          <w:p w:rsidR="00F82F48" w:rsidRDefault="00F82F48" w:rsidP="00B1333F"/>
        </w:tc>
        <w:tc>
          <w:tcPr>
            <w:tcW w:w="810" w:type="dxa"/>
          </w:tcPr>
          <w:p w:rsidR="00F82F48" w:rsidRDefault="00F82F48" w:rsidP="00B1333F"/>
        </w:tc>
        <w:tc>
          <w:tcPr>
            <w:tcW w:w="3462" w:type="dxa"/>
          </w:tcPr>
          <w:p w:rsidR="00F82F48" w:rsidRDefault="00F82F48" w:rsidP="00B1333F"/>
        </w:tc>
        <w:tc>
          <w:tcPr>
            <w:tcW w:w="3463" w:type="dxa"/>
          </w:tcPr>
          <w:p w:rsidR="00F82F48" w:rsidRDefault="00F82F48" w:rsidP="00B1333F"/>
        </w:tc>
      </w:tr>
      <w:tr w:rsidR="006052E6" w:rsidTr="00CC7CE5">
        <w:tc>
          <w:tcPr>
            <w:tcW w:w="5616" w:type="dxa"/>
          </w:tcPr>
          <w:p w:rsidR="006052E6" w:rsidRPr="002363DE" w:rsidRDefault="006052E6" w:rsidP="00A1764A">
            <w:pPr>
              <w:pStyle w:val="ListParagraph"/>
              <w:numPr>
                <w:ilvl w:val="0"/>
                <w:numId w:val="1"/>
              </w:numPr>
            </w:pPr>
            <w:r w:rsidRPr="002363DE">
              <w:t>States that consumption of cannabis in a public place is against the law. (</w:t>
            </w:r>
            <w:hyperlink r:id="rId19" w:history="1">
              <w:r w:rsidRPr="002363DE">
                <w:rPr>
                  <w:rStyle w:val="Hyperlink"/>
                </w:rPr>
                <w:t xml:space="preserve">7 VSA </w:t>
              </w:r>
              <w:r w:rsidRPr="002363DE">
                <w:rPr>
                  <w:rStyle w:val="Hyperlink"/>
                  <w:rFonts w:cstheme="minorHAnsi"/>
                </w:rPr>
                <w:t>§</w:t>
              </w:r>
              <w:r w:rsidRPr="002363DE">
                <w:rPr>
                  <w:rStyle w:val="Hyperlink"/>
                </w:rPr>
                <w:t>4230a(2)(A)</w:t>
              </w:r>
            </w:hyperlink>
            <w:r w:rsidRPr="002363DE">
              <w:t>)</w:t>
            </w:r>
          </w:p>
        </w:tc>
        <w:tc>
          <w:tcPr>
            <w:tcW w:w="519" w:type="dxa"/>
          </w:tcPr>
          <w:p w:rsidR="006052E6" w:rsidRDefault="006052E6" w:rsidP="00B1333F"/>
        </w:tc>
        <w:tc>
          <w:tcPr>
            <w:tcW w:w="520" w:type="dxa"/>
          </w:tcPr>
          <w:p w:rsidR="006052E6" w:rsidRDefault="006052E6" w:rsidP="00B1333F"/>
        </w:tc>
        <w:tc>
          <w:tcPr>
            <w:tcW w:w="810" w:type="dxa"/>
          </w:tcPr>
          <w:p w:rsidR="006052E6" w:rsidRDefault="006052E6" w:rsidP="00B1333F"/>
        </w:tc>
        <w:tc>
          <w:tcPr>
            <w:tcW w:w="3462" w:type="dxa"/>
          </w:tcPr>
          <w:p w:rsidR="006052E6" w:rsidRDefault="006052E6" w:rsidP="00B1333F"/>
        </w:tc>
        <w:tc>
          <w:tcPr>
            <w:tcW w:w="3463" w:type="dxa"/>
          </w:tcPr>
          <w:p w:rsidR="006052E6" w:rsidRDefault="006052E6" w:rsidP="00B1333F"/>
        </w:tc>
      </w:tr>
      <w:tr w:rsidR="00F82F48" w:rsidTr="00CC7CE5">
        <w:tc>
          <w:tcPr>
            <w:tcW w:w="5616" w:type="dxa"/>
          </w:tcPr>
          <w:p w:rsidR="00F82F48" w:rsidRPr="002363DE" w:rsidRDefault="00F82F48" w:rsidP="00A1764A">
            <w:pPr>
              <w:pStyle w:val="ListParagraph"/>
              <w:numPr>
                <w:ilvl w:val="0"/>
                <w:numId w:val="1"/>
              </w:numPr>
            </w:pPr>
            <w:r w:rsidRPr="002363DE">
              <w:t>States that possession and consumption of malt or vinous beverages, spirits, or fortified wines</w:t>
            </w:r>
            <w:r w:rsidR="002363DE" w:rsidRPr="002363DE">
              <w:t xml:space="preserve"> by persons </w:t>
            </w:r>
            <w:r w:rsidRPr="002363DE">
              <w:t>under 21 years of age is against the law. (</w:t>
            </w:r>
            <w:hyperlink r:id="rId20" w:history="1">
              <w:r w:rsidRPr="002363DE">
                <w:rPr>
                  <w:rStyle w:val="Hyperlink"/>
                </w:rPr>
                <w:t>7 VSA §656(a)(1)</w:t>
              </w:r>
            </w:hyperlink>
            <w:r w:rsidRPr="002363DE">
              <w:t>)</w:t>
            </w:r>
          </w:p>
        </w:tc>
        <w:tc>
          <w:tcPr>
            <w:tcW w:w="519" w:type="dxa"/>
          </w:tcPr>
          <w:p w:rsidR="00F82F48" w:rsidRDefault="00F82F48" w:rsidP="00B1333F"/>
        </w:tc>
        <w:tc>
          <w:tcPr>
            <w:tcW w:w="520" w:type="dxa"/>
          </w:tcPr>
          <w:p w:rsidR="00F82F48" w:rsidRDefault="00F82F48" w:rsidP="00B1333F"/>
        </w:tc>
        <w:tc>
          <w:tcPr>
            <w:tcW w:w="810" w:type="dxa"/>
          </w:tcPr>
          <w:p w:rsidR="00F82F48" w:rsidRDefault="00F82F48" w:rsidP="00B1333F"/>
        </w:tc>
        <w:tc>
          <w:tcPr>
            <w:tcW w:w="3462" w:type="dxa"/>
          </w:tcPr>
          <w:p w:rsidR="00F82F48" w:rsidRDefault="00F82F48" w:rsidP="00B1333F"/>
        </w:tc>
        <w:tc>
          <w:tcPr>
            <w:tcW w:w="3463" w:type="dxa"/>
          </w:tcPr>
          <w:p w:rsidR="00F82F48" w:rsidRDefault="00F82F48" w:rsidP="00B1333F"/>
        </w:tc>
      </w:tr>
      <w:tr w:rsidR="00F82F48" w:rsidTr="00CC7CE5">
        <w:tc>
          <w:tcPr>
            <w:tcW w:w="5616" w:type="dxa"/>
          </w:tcPr>
          <w:p w:rsidR="00F82F48" w:rsidRPr="002363DE" w:rsidRDefault="00F82F48" w:rsidP="002363DE">
            <w:pPr>
              <w:pStyle w:val="ListParagraph"/>
              <w:numPr>
                <w:ilvl w:val="0"/>
                <w:numId w:val="1"/>
              </w:numPr>
            </w:pPr>
            <w:r w:rsidRPr="002363DE">
              <w:t xml:space="preserve">States that dispensing </w:t>
            </w:r>
            <w:r w:rsidR="002363DE" w:rsidRPr="002363DE">
              <w:t>cannabis</w:t>
            </w:r>
            <w:r w:rsidRPr="002363DE">
              <w:t xml:space="preserve"> to persons under 21 years of age is against the law. (</w:t>
            </w:r>
            <w:hyperlink r:id="rId21" w:history="1">
              <w:r w:rsidRPr="002363DE">
                <w:rPr>
                  <w:rStyle w:val="Hyperlink"/>
                </w:rPr>
                <w:t>18 VSA §4230f(a)(1)</w:t>
              </w:r>
            </w:hyperlink>
            <w:r w:rsidRPr="002363DE">
              <w:t>)</w:t>
            </w:r>
          </w:p>
        </w:tc>
        <w:tc>
          <w:tcPr>
            <w:tcW w:w="519" w:type="dxa"/>
          </w:tcPr>
          <w:p w:rsidR="00F82F48" w:rsidRDefault="00F82F48" w:rsidP="00B1333F"/>
        </w:tc>
        <w:tc>
          <w:tcPr>
            <w:tcW w:w="520" w:type="dxa"/>
          </w:tcPr>
          <w:p w:rsidR="00F82F48" w:rsidRDefault="00F82F48" w:rsidP="00B1333F"/>
        </w:tc>
        <w:tc>
          <w:tcPr>
            <w:tcW w:w="810" w:type="dxa"/>
          </w:tcPr>
          <w:p w:rsidR="00F82F48" w:rsidRDefault="00F82F48" w:rsidP="00B1333F"/>
        </w:tc>
        <w:tc>
          <w:tcPr>
            <w:tcW w:w="3462" w:type="dxa"/>
          </w:tcPr>
          <w:p w:rsidR="00F82F48" w:rsidRDefault="00F82F48" w:rsidP="00B1333F"/>
        </w:tc>
        <w:tc>
          <w:tcPr>
            <w:tcW w:w="3463" w:type="dxa"/>
          </w:tcPr>
          <w:p w:rsidR="00F82F48" w:rsidRDefault="00F82F48" w:rsidP="00B1333F"/>
        </w:tc>
      </w:tr>
      <w:tr w:rsidR="00F82F48" w:rsidTr="00CC7CE5">
        <w:tc>
          <w:tcPr>
            <w:tcW w:w="5616" w:type="dxa"/>
          </w:tcPr>
          <w:p w:rsidR="00F82F48" w:rsidRPr="002363DE" w:rsidRDefault="00F82F48" w:rsidP="00A1764A">
            <w:pPr>
              <w:pStyle w:val="ListParagraph"/>
              <w:numPr>
                <w:ilvl w:val="0"/>
                <w:numId w:val="1"/>
              </w:numPr>
            </w:pPr>
            <w:r w:rsidRPr="002363DE">
              <w:t>States that furnishing alcoholic beverages to persons under 21 years of age is against the law. (</w:t>
            </w:r>
            <w:hyperlink r:id="rId22" w:history="1">
              <w:r w:rsidRPr="002363DE">
                <w:rPr>
                  <w:rStyle w:val="Hyperlink"/>
                </w:rPr>
                <w:t>7 VSA §658(a)(1)</w:t>
              </w:r>
            </w:hyperlink>
            <w:r w:rsidRPr="002363DE">
              <w:t>)</w:t>
            </w:r>
          </w:p>
        </w:tc>
        <w:tc>
          <w:tcPr>
            <w:tcW w:w="519" w:type="dxa"/>
          </w:tcPr>
          <w:p w:rsidR="00F82F48" w:rsidRDefault="00F82F48" w:rsidP="00B1333F"/>
        </w:tc>
        <w:tc>
          <w:tcPr>
            <w:tcW w:w="520" w:type="dxa"/>
          </w:tcPr>
          <w:p w:rsidR="00F82F48" w:rsidRDefault="00F82F48" w:rsidP="00B1333F"/>
        </w:tc>
        <w:tc>
          <w:tcPr>
            <w:tcW w:w="810" w:type="dxa"/>
          </w:tcPr>
          <w:p w:rsidR="00F82F48" w:rsidRDefault="00F82F48" w:rsidP="00B1333F"/>
        </w:tc>
        <w:tc>
          <w:tcPr>
            <w:tcW w:w="3462" w:type="dxa"/>
          </w:tcPr>
          <w:p w:rsidR="00F82F48" w:rsidRDefault="00F82F48" w:rsidP="00B1333F"/>
        </w:tc>
        <w:tc>
          <w:tcPr>
            <w:tcW w:w="3463" w:type="dxa"/>
          </w:tcPr>
          <w:p w:rsidR="00F82F48" w:rsidRDefault="00F82F48" w:rsidP="00B1333F"/>
        </w:tc>
      </w:tr>
      <w:tr w:rsidR="00757319" w:rsidTr="00CC7CE5">
        <w:tc>
          <w:tcPr>
            <w:tcW w:w="5616" w:type="dxa"/>
          </w:tcPr>
          <w:p w:rsidR="00757319" w:rsidRPr="00A04681" w:rsidRDefault="00757319" w:rsidP="00A1764A">
            <w:pPr>
              <w:pStyle w:val="ListParagraph"/>
              <w:numPr>
                <w:ilvl w:val="0"/>
                <w:numId w:val="1"/>
              </w:numPr>
            </w:pPr>
            <w:r w:rsidRPr="00A04681">
              <w:t xml:space="preserve">States that a person under 21 </w:t>
            </w:r>
            <w:r w:rsidR="005002BB" w:rsidRPr="00A04681">
              <w:t>who</w:t>
            </w:r>
            <w:r w:rsidRPr="00A04681">
              <w:t xml:space="preserve"> posses</w:t>
            </w:r>
            <w:r w:rsidR="00A37791" w:rsidRPr="00A04681">
              <w:t>s</w:t>
            </w:r>
            <w:r w:rsidRPr="00A04681">
              <w:t>es or consumes alcoholic beverages shall be referred to the Court Diversion Program for enrollment in the Youth Substance Abuse</w:t>
            </w:r>
            <w:r w:rsidR="00A37791" w:rsidRPr="00A04681">
              <w:t xml:space="preserve"> Safety Program. (</w:t>
            </w:r>
            <w:hyperlink r:id="rId23" w:history="1">
              <w:r w:rsidR="00A37791" w:rsidRPr="00A04681">
                <w:rPr>
                  <w:rStyle w:val="Hyperlink"/>
                </w:rPr>
                <w:t>7 VSA §656(a)(2))</w:t>
              </w:r>
            </w:hyperlink>
          </w:p>
        </w:tc>
        <w:tc>
          <w:tcPr>
            <w:tcW w:w="519" w:type="dxa"/>
          </w:tcPr>
          <w:p w:rsidR="00757319" w:rsidRDefault="00757319" w:rsidP="00B1333F"/>
        </w:tc>
        <w:tc>
          <w:tcPr>
            <w:tcW w:w="520" w:type="dxa"/>
          </w:tcPr>
          <w:p w:rsidR="00757319" w:rsidRDefault="00757319" w:rsidP="00B1333F"/>
        </w:tc>
        <w:tc>
          <w:tcPr>
            <w:tcW w:w="810" w:type="dxa"/>
          </w:tcPr>
          <w:p w:rsidR="00757319" w:rsidRDefault="00757319" w:rsidP="00B1333F"/>
        </w:tc>
        <w:tc>
          <w:tcPr>
            <w:tcW w:w="3462" w:type="dxa"/>
          </w:tcPr>
          <w:p w:rsidR="00757319" w:rsidRDefault="00757319" w:rsidP="00B1333F"/>
        </w:tc>
        <w:tc>
          <w:tcPr>
            <w:tcW w:w="3463" w:type="dxa"/>
          </w:tcPr>
          <w:p w:rsidR="00757319" w:rsidRDefault="00757319" w:rsidP="00B1333F"/>
        </w:tc>
      </w:tr>
      <w:tr w:rsidR="005002BB" w:rsidTr="00CC7CE5">
        <w:tc>
          <w:tcPr>
            <w:tcW w:w="5616" w:type="dxa"/>
          </w:tcPr>
          <w:p w:rsidR="005002BB" w:rsidRDefault="005002BB" w:rsidP="006052E6">
            <w:pPr>
              <w:pStyle w:val="ListParagraph"/>
              <w:numPr>
                <w:ilvl w:val="0"/>
                <w:numId w:val="1"/>
              </w:numPr>
            </w:pPr>
            <w:r>
              <w:t xml:space="preserve">States that a </w:t>
            </w:r>
            <w:r w:rsidRPr="005002BB">
              <w:t xml:space="preserve">person </w:t>
            </w:r>
            <w:r w:rsidR="006052E6">
              <w:t xml:space="preserve">16 years of age and </w:t>
            </w:r>
            <w:r w:rsidRPr="005002BB">
              <w:t xml:space="preserve">under 21 years of age who knowingly and unlawfully possesses one ounce or less of </w:t>
            </w:r>
            <w:r w:rsidR="006052E6">
              <w:t>cannabis</w:t>
            </w:r>
            <w:r w:rsidRPr="005002BB">
              <w:t xml:space="preserve"> or five grams or less of hashish shall be referred to the Court Diversion Program for enrollment in the Youth Substance Abuse Safety Program.</w:t>
            </w:r>
            <w:r>
              <w:t xml:space="preserve"> (</w:t>
            </w:r>
            <w:hyperlink r:id="rId24" w:history="1">
              <w:r w:rsidRPr="005002BB">
                <w:rPr>
                  <w:rStyle w:val="Hyperlink"/>
                </w:rPr>
                <w:t>18 VSA §4230b(a))</w:t>
              </w:r>
            </w:hyperlink>
          </w:p>
        </w:tc>
        <w:tc>
          <w:tcPr>
            <w:tcW w:w="519" w:type="dxa"/>
          </w:tcPr>
          <w:p w:rsidR="005002BB" w:rsidRDefault="005002BB" w:rsidP="00B1333F"/>
        </w:tc>
        <w:tc>
          <w:tcPr>
            <w:tcW w:w="520" w:type="dxa"/>
          </w:tcPr>
          <w:p w:rsidR="005002BB" w:rsidRDefault="005002BB" w:rsidP="00B1333F"/>
        </w:tc>
        <w:tc>
          <w:tcPr>
            <w:tcW w:w="810" w:type="dxa"/>
          </w:tcPr>
          <w:p w:rsidR="005002BB" w:rsidRDefault="005002BB" w:rsidP="00B1333F"/>
        </w:tc>
        <w:tc>
          <w:tcPr>
            <w:tcW w:w="3462" w:type="dxa"/>
          </w:tcPr>
          <w:p w:rsidR="005002BB" w:rsidRDefault="005002BB" w:rsidP="00B1333F"/>
        </w:tc>
        <w:tc>
          <w:tcPr>
            <w:tcW w:w="3463" w:type="dxa"/>
          </w:tcPr>
          <w:p w:rsidR="005002BB" w:rsidRDefault="005002BB" w:rsidP="00B1333F"/>
        </w:tc>
      </w:tr>
      <w:tr w:rsidR="00C62A58" w:rsidTr="00CC7CE5">
        <w:tc>
          <w:tcPr>
            <w:tcW w:w="5616" w:type="dxa"/>
          </w:tcPr>
          <w:p w:rsidR="00C62A58" w:rsidRDefault="00C62A58" w:rsidP="00B8717B">
            <w:pPr>
              <w:pStyle w:val="ListParagraph"/>
              <w:numPr>
                <w:ilvl w:val="0"/>
                <w:numId w:val="1"/>
              </w:numPr>
            </w:pPr>
            <w:r>
              <w:t xml:space="preserve">States that a person under 16 years of age </w:t>
            </w:r>
            <w:r w:rsidRPr="005002BB">
              <w:t xml:space="preserve">who </w:t>
            </w:r>
            <w:r w:rsidR="00A04681">
              <w:t xml:space="preserve">violates </w:t>
            </w:r>
            <w:r w:rsidR="00A04681">
              <w:rPr>
                <w:rFonts w:cstheme="minorHAnsi"/>
              </w:rPr>
              <w:t>§</w:t>
            </w:r>
            <w:r w:rsidR="00A04681">
              <w:t>4230b (po</w:t>
            </w:r>
            <w:r w:rsidRPr="005002BB">
              <w:t>ssess</w:t>
            </w:r>
            <w:r w:rsidR="00A04681">
              <w:t>ion of</w:t>
            </w:r>
            <w:r w:rsidRPr="005002BB">
              <w:t xml:space="preserve"> </w:t>
            </w:r>
            <w:r>
              <w:t>cannabis</w:t>
            </w:r>
            <w:r w:rsidRPr="005002BB">
              <w:t xml:space="preserve"> or hashish</w:t>
            </w:r>
            <w:r w:rsidR="00A04681">
              <w:t>)</w:t>
            </w:r>
            <w:r>
              <w:t xml:space="preserve"> shall be subject to 33 VSA Chapter 52 and provided an opportunity to participate in the Court Diversion Program. (</w:t>
            </w:r>
            <w:hyperlink r:id="rId25" w:history="1">
              <w:r w:rsidRPr="00C62A58">
                <w:rPr>
                  <w:rStyle w:val="Hyperlink"/>
                </w:rPr>
                <w:t xml:space="preserve">18 VSA </w:t>
              </w:r>
              <w:r w:rsidRPr="00C62A58">
                <w:rPr>
                  <w:rStyle w:val="Hyperlink"/>
                  <w:rFonts w:cstheme="minorHAnsi"/>
                </w:rPr>
                <w:t>§</w:t>
              </w:r>
              <w:r w:rsidRPr="00C62A58">
                <w:rPr>
                  <w:rStyle w:val="Hyperlink"/>
                </w:rPr>
                <w:t>4230j</w:t>
              </w:r>
            </w:hyperlink>
            <w:r>
              <w:t xml:space="preserve">) </w:t>
            </w:r>
          </w:p>
        </w:tc>
        <w:tc>
          <w:tcPr>
            <w:tcW w:w="519" w:type="dxa"/>
          </w:tcPr>
          <w:p w:rsidR="00C62A58" w:rsidRDefault="00C62A58" w:rsidP="00B1333F"/>
        </w:tc>
        <w:tc>
          <w:tcPr>
            <w:tcW w:w="520" w:type="dxa"/>
          </w:tcPr>
          <w:p w:rsidR="00C62A58" w:rsidRDefault="00C62A58" w:rsidP="00B1333F"/>
        </w:tc>
        <w:tc>
          <w:tcPr>
            <w:tcW w:w="810" w:type="dxa"/>
          </w:tcPr>
          <w:p w:rsidR="00C62A58" w:rsidRDefault="00C62A58" w:rsidP="00B1333F"/>
        </w:tc>
        <w:tc>
          <w:tcPr>
            <w:tcW w:w="3462" w:type="dxa"/>
          </w:tcPr>
          <w:p w:rsidR="00C62A58" w:rsidRDefault="00C62A58" w:rsidP="00B1333F"/>
        </w:tc>
        <w:tc>
          <w:tcPr>
            <w:tcW w:w="3463" w:type="dxa"/>
          </w:tcPr>
          <w:p w:rsidR="00C62A58" w:rsidRDefault="00C62A58" w:rsidP="00B1333F"/>
        </w:tc>
      </w:tr>
    </w:tbl>
    <w:p w:rsidR="00E2301D" w:rsidRDefault="00E2301D">
      <w:r>
        <w:br w:type="page"/>
      </w:r>
    </w:p>
    <w:tbl>
      <w:tblPr>
        <w:tblStyle w:val="TableGrid"/>
        <w:tblW w:w="0" w:type="auto"/>
        <w:tblLook w:val="04A0" w:firstRow="1" w:lastRow="0" w:firstColumn="1" w:lastColumn="0" w:noHBand="0" w:noVBand="1"/>
      </w:tblPr>
      <w:tblGrid>
        <w:gridCol w:w="5614"/>
        <w:gridCol w:w="529"/>
        <w:gridCol w:w="511"/>
        <w:gridCol w:w="813"/>
        <w:gridCol w:w="3532"/>
        <w:gridCol w:w="3391"/>
      </w:tblGrid>
      <w:tr w:rsidR="00FB0E66" w:rsidTr="000C4A63">
        <w:trPr>
          <w:tblHeader/>
        </w:trPr>
        <w:tc>
          <w:tcPr>
            <w:tcW w:w="14390" w:type="dxa"/>
            <w:gridSpan w:val="6"/>
            <w:shd w:val="clear" w:color="auto" w:fill="C5E0B3" w:themeFill="accent6" w:themeFillTint="66"/>
          </w:tcPr>
          <w:p w:rsidR="00FB0E66" w:rsidRDefault="002D04F9" w:rsidP="000C4A63">
            <w:r>
              <w:rPr>
                <w:b/>
              </w:rPr>
              <w:lastRenderedPageBreak/>
              <w:t>Complies with</w:t>
            </w:r>
            <w:r w:rsidR="00FB0E66">
              <w:rPr>
                <w:b/>
              </w:rPr>
              <w:t xml:space="preserve"> Vermont State Board of Education Rules</w:t>
            </w:r>
          </w:p>
          <w:p w:rsidR="00FB0E66" w:rsidRPr="00B1333F" w:rsidRDefault="00FB0E66" w:rsidP="000C4A63">
            <w:r w:rsidRPr="00B1333F">
              <w:t>Th</w:t>
            </w:r>
            <w:r w:rsidR="00B3337E">
              <w:t>i</w:t>
            </w:r>
            <w:r w:rsidRPr="00B1333F">
              <w:t xml:space="preserve">s </w:t>
            </w:r>
            <w:r w:rsidR="00B3337E">
              <w:t>section</w:t>
            </w:r>
            <w:r w:rsidRPr="00B1333F">
              <w:t xml:space="preserve"> assess</w:t>
            </w:r>
            <w:r w:rsidR="00B3337E">
              <w:t>es</w:t>
            </w:r>
            <w:r w:rsidRPr="00B1333F">
              <w:t xml:space="preserve"> whether the written </w:t>
            </w:r>
            <w:r>
              <w:t>policies contain provisions consistent with Vermont State Board of Education Rules</w:t>
            </w:r>
            <w:r w:rsidR="002D04F9">
              <w:t>,</w:t>
            </w:r>
            <w:r>
              <w:t xml:space="preserve"> </w:t>
            </w:r>
            <w:hyperlink r:id="rId26" w:history="1">
              <w:r w:rsidRPr="00681DB0">
                <w:rPr>
                  <w:rStyle w:val="Hyperlink"/>
                </w:rPr>
                <w:t>Series 4</w:t>
              </w:r>
              <w:r w:rsidRPr="00681DB0">
                <w:rPr>
                  <w:rStyle w:val="Hyperlink"/>
                </w:rPr>
                <w:t>2</w:t>
              </w:r>
              <w:r w:rsidRPr="00681DB0">
                <w:rPr>
                  <w:rStyle w:val="Hyperlink"/>
                </w:rPr>
                <w:t>00</w:t>
              </w:r>
            </w:hyperlink>
            <w:r>
              <w:t>, Alcohol and Drugs</w:t>
            </w:r>
            <w:r w:rsidRPr="00B1333F">
              <w:rPr>
                <w:rFonts w:cs="Courier New"/>
              </w:rPr>
              <w:t xml:space="preserve"> </w:t>
            </w:r>
            <w:r w:rsidR="002D04F9">
              <w:rPr>
                <w:rFonts w:cs="Courier New"/>
              </w:rPr>
              <w:t xml:space="preserve">(based on statutory authority in </w:t>
            </w:r>
            <w:hyperlink r:id="rId27" w:history="1">
              <w:r w:rsidR="002D04F9" w:rsidRPr="00EC5A81">
                <w:rPr>
                  <w:rStyle w:val="Hyperlink"/>
                </w:rPr>
                <w:t>16 VS</w:t>
              </w:r>
              <w:r w:rsidR="00EE5ECA" w:rsidRPr="00EC5A81">
                <w:rPr>
                  <w:rStyle w:val="Hyperlink"/>
                </w:rPr>
                <w:t xml:space="preserve">A </w:t>
              </w:r>
              <w:r w:rsidR="002D04F9" w:rsidRPr="00EC5A81">
                <w:rPr>
                  <w:rStyle w:val="Hyperlink"/>
                  <w:rFonts w:cs="Courier New"/>
                </w:rPr>
                <w:t>§1165</w:t>
              </w:r>
            </w:hyperlink>
            <w:r w:rsidR="00EE5ECA">
              <w:rPr>
                <w:rFonts w:cs="Courier New"/>
              </w:rPr>
              <w:t xml:space="preserve">) and 4300, Disciplinary Action (based on </w:t>
            </w:r>
            <w:hyperlink r:id="rId28" w:history="1">
              <w:r w:rsidR="00EE5ECA" w:rsidRPr="00EC5A81">
                <w:rPr>
                  <w:rStyle w:val="Hyperlink"/>
                  <w:rFonts w:cs="Courier New"/>
                </w:rPr>
                <w:t>16 VSA §1162</w:t>
              </w:r>
            </w:hyperlink>
            <w:r w:rsidR="00EE5ECA">
              <w:rPr>
                <w:rFonts w:cs="Courier New"/>
              </w:rPr>
              <w:t>)</w:t>
            </w:r>
            <w:r w:rsidR="002D04F9" w:rsidRPr="00B1333F">
              <w:rPr>
                <w:rFonts w:cs="Courier New"/>
              </w:rPr>
              <w:t xml:space="preserve">. </w:t>
            </w:r>
            <w:r w:rsidR="002D04F9" w:rsidRPr="00B1333F">
              <w:t xml:space="preserve"> </w:t>
            </w:r>
            <w:r w:rsidR="000A4577">
              <w:t xml:space="preserve">It also includes items from the Vermont School Boards </w:t>
            </w:r>
            <w:r w:rsidR="006A087E">
              <w:t>Association</w:t>
            </w:r>
            <w:r w:rsidR="000A4577">
              <w:t xml:space="preserve"> Model Policy on Student Alcohol and Drugs, </w:t>
            </w:r>
            <w:hyperlink r:id="rId29" w:history="1">
              <w:r w:rsidR="000A4577" w:rsidRPr="000A4577">
                <w:rPr>
                  <w:rStyle w:val="Hyperlink"/>
                </w:rPr>
                <w:t>Code</w:t>
              </w:r>
              <w:r w:rsidR="000A4577" w:rsidRPr="000A4577">
                <w:rPr>
                  <w:rStyle w:val="Hyperlink"/>
                </w:rPr>
                <w:t xml:space="preserve"> </w:t>
              </w:r>
              <w:r w:rsidR="000A4577" w:rsidRPr="000A4577">
                <w:rPr>
                  <w:rStyle w:val="Hyperlink"/>
                </w:rPr>
                <w:t>C2 (required)</w:t>
              </w:r>
            </w:hyperlink>
            <w:r w:rsidR="000A4577">
              <w:t>.</w:t>
            </w:r>
          </w:p>
        </w:tc>
      </w:tr>
      <w:tr w:rsidR="00F82F48" w:rsidTr="000C4A63">
        <w:trPr>
          <w:tblHeader/>
        </w:trPr>
        <w:tc>
          <w:tcPr>
            <w:tcW w:w="5614" w:type="dxa"/>
          </w:tcPr>
          <w:p w:rsidR="00F82F48" w:rsidRPr="00B1333F" w:rsidRDefault="00F82F48" w:rsidP="000C4A63">
            <w:pPr>
              <w:rPr>
                <w:b/>
              </w:rPr>
            </w:pPr>
            <w:r>
              <w:rPr>
                <w:b/>
              </w:rPr>
              <w:t>The written policy:</w:t>
            </w:r>
          </w:p>
        </w:tc>
        <w:tc>
          <w:tcPr>
            <w:tcW w:w="529" w:type="dxa"/>
          </w:tcPr>
          <w:p w:rsidR="00F82F48" w:rsidRPr="00F82F48" w:rsidRDefault="00F82F48" w:rsidP="000C4A63">
            <w:pPr>
              <w:rPr>
                <w:b/>
              </w:rPr>
            </w:pPr>
            <w:r w:rsidRPr="00F82F48">
              <w:rPr>
                <w:b/>
              </w:rPr>
              <w:t>Yes</w:t>
            </w:r>
          </w:p>
        </w:tc>
        <w:tc>
          <w:tcPr>
            <w:tcW w:w="511" w:type="dxa"/>
          </w:tcPr>
          <w:p w:rsidR="00F82F48" w:rsidRPr="00F82F48" w:rsidRDefault="00F82F48" w:rsidP="000C4A63">
            <w:pPr>
              <w:rPr>
                <w:b/>
              </w:rPr>
            </w:pPr>
            <w:r w:rsidRPr="00F82F48">
              <w:rPr>
                <w:b/>
              </w:rPr>
              <w:t>No</w:t>
            </w:r>
          </w:p>
        </w:tc>
        <w:tc>
          <w:tcPr>
            <w:tcW w:w="813" w:type="dxa"/>
          </w:tcPr>
          <w:p w:rsidR="00F82F48" w:rsidRPr="00F82F48" w:rsidRDefault="00F82F48" w:rsidP="000C4A63">
            <w:pPr>
              <w:rPr>
                <w:b/>
              </w:rPr>
            </w:pPr>
            <w:r>
              <w:rPr>
                <w:b/>
              </w:rPr>
              <w:t>Partial</w:t>
            </w:r>
          </w:p>
        </w:tc>
        <w:tc>
          <w:tcPr>
            <w:tcW w:w="3532" w:type="dxa"/>
          </w:tcPr>
          <w:p w:rsidR="00F82F48" w:rsidRPr="00F82F48" w:rsidRDefault="00F82F48" w:rsidP="000C4A63">
            <w:pPr>
              <w:rPr>
                <w:b/>
              </w:rPr>
            </w:pPr>
            <w:r w:rsidRPr="00F82F48">
              <w:rPr>
                <w:b/>
              </w:rPr>
              <w:t>Notes</w:t>
            </w:r>
          </w:p>
        </w:tc>
        <w:tc>
          <w:tcPr>
            <w:tcW w:w="3391" w:type="dxa"/>
          </w:tcPr>
          <w:p w:rsidR="00F82F48" w:rsidRDefault="00F82F48" w:rsidP="000C4A63">
            <w:r w:rsidRPr="00F82F48">
              <w:rPr>
                <w:b/>
              </w:rPr>
              <w:t>Recommendations on Next Steps</w:t>
            </w:r>
          </w:p>
        </w:tc>
      </w:tr>
      <w:tr w:rsidR="00F82F48" w:rsidTr="000C4A63">
        <w:tc>
          <w:tcPr>
            <w:tcW w:w="5614" w:type="dxa"/>
          </w:tcPr>
          <w:p w:rsidR="00F82F48" w:rsidRDefault="00F82F48" w:rsidP="000C4A63">
            <w:pPr>
              <w:pStyle w:val="ListParagraph"/>
              <w:numPr>
                <w:ilvl w:val="0"/>
                <w:numId w:val="1"/>
              </w:numPr>
            </w:pPr>
            <w:r>
              <w:t>Contains a statement of philosophy that outlines concern with the health and well-being of all students and takes into consideration the individual needs of students with problems as well as the right of the majority of students to an education. (Rule 4212.1)</w:t>
            </w:r>
          </w:p>
        </w:tc>
        <w:tc>
          <w:tcPr>
            <w:tcW w:w="529" w:type="dxa"/>
          </w:tcPr>
          <w:p w:rsidR="00F82F48" w:rsidRDefault="00F82F48" w:rsidP="000C4A63"/>
        </w:tc>
        <w:tc>
          <w:tcPr>
            <w:tcW w:w="511" w:type="dxa"/>
          </w:tcPr>
          <w:p w:rsidR="00F82F48" w:rsidRDefault="00F82F48" w:rsidP="000C4A63"/>
        </w:tc>
        <w:tc>
          <w:tcPr>
            <w:tcW w:w="813" w:type="dxa"/>
          </w:tcPr>
          <w:p w:rsidR="00F82F48" w:rsidRDefault="00F82F48" w:rsidP="000C4A63"/>
        </w:tc>
        <w:tc>
          <w:tcPr>
            <w:tcW w:w="3532" w:type="dxa"/>
          </w:tcPr>
          <w:p w:rsidR="00F82F48" w:rsidRDefault="00F82F48" w:rsidP="000C4A63"/>
        </w:tc>
        <w:tc>
          <w:tcPr>
            <w:tcW w:w="3391" w:type="dxa"/>
          </w:tcPr>
          <w:p w:rsidR="00F82F48" w:rsidRDefault="00F82F48" w:rsidP="000C4A63"/>
        </w:tc>
      </w:tr>
      <w:tr w:rsidR="000A4577" w:rsidTr="000C4A63">
        <w:tc>
          <w:tcPr>
            <w:tcW w:w="5614" w:type="dxa"/>
          </w:tcPr>
          <w:p w:rsidR="00512266" w:rsidRPr="00512266" w:rsidRDefault="000A4577" w:rsidP="000C4A63">
            <w:pPr>
              <w:pStyle w:val="ListParagraph"/>
              <w:numPr>
                <w:ilvl w:val="0"/>
                <w:numId w:val="1"/>
              </w:numPr>
            </w:pPr>
            <w:r w:rsidRPr="000A4577">
              <w:rPr>
                <w:color w:val="000000"/>
              </w:rPr>
              <w:t>States that</w:t>
            </w:r>
            <w:r w:rsidR="00512266">
              <w:rPr>
                <w:color w:val="000000"/>
              </w:rPr>
              <w:t>:</w:t>
            </w:r>
          </w:p>
          <w:p w:rsidR="00512266" w:rsidRPr="00512266" w:rsidRDefault="00512266" w:rsidP="000C4A63">
            <w:pPr>
              <w:pStyle w:val="ListParagraph"/>
              <w:numPr>
                <w:ilvl w:val="1"/>
                <w:numId w:val="1"/>
              </w:numPr>
              <w:ind w:left="720"/>
            </w:pPr>
            <w:r>
              <w:rPr>
                <w:color w:val="000000"/>
              </w:rPr>
              <w:t>it</w:t>
            </w:r>
            <w:r w:rsidR="000A4577" w:rsidRPr="000A4577">
              <w:rPr>
                <w:color w:val="000000"/>
              </w:rPr>
              <w:t xml:space="preserve"> is the policy of the School District that no student shall knowingly possess, use, sell, give or otherwise transmit, or be under the influence of any illegal drug, regulated substance, or alcohol on any school property, or at any school sponsored activity away from or within the school</w:t>
            </w:r>
            <w:r w:rsidR="000A4577">
              <w:rPr>
                <w:color w:val="000000"/>
              </w:rPr>
              <w:t xml:space="preserve"> </w:t>
            </w:r>
          </w:p>
          <w:p w:rsidR="000A4577" w:rsidRPr="000A4577" w:rsidRDefault="00512266" w:rsidP="000C4A63">
            <w:pPr>
              <w:pStyle w:val="ListParagraph"/>
              <w:numPr>
                <w:ilvl w:val="1"/>
                <w:numId w:val="1"/>
              </w:numPr>
              <w:ind w:left="720"/>
            </w:pPr>
            <w:r>
              <w:rPr>
                <w:color w:val="000000"/>
              </w:rPr>
              <w:t xml:space="preserve">students who violate the policy are </w:t>
            </w:r>
            <w:r w:rsidRPr="00512266">
              <w:rPr>
                <w:color w:val="000000"/>
              </w:rPr>
              <w:t xml:space="preserve">subject to discipline consistent with the District's policy on Student Conduct and Discipline and the school’s overall discipline plan developed pursuant to </w:t>
            </w:r>
            <w:hyperlink r:id="rId30" w:history="1">
              <w:r w:rsidRPr="00512266">
                <w:rPr>
                  <w:rStyle w:val="Hyperlink"/>
                </w:rPr>
                <w:t>16 VSA §1161a</w:t>
              </w:r>
            </w:hyperlink>
            <w:r>
              <w:rPr>
                <w:color w:val="000000"/>
              </w:rPr>
              <w:t xml:space="preserve">. </w:t>
            </w:r>
            <w:r w:rsidR="000A4577">
              <w:rPr>
                <w:color w:val="000000"/>
              </w:rPr>
              <w:t>(VSBA Model Policy C2)</w:t>
            </w:r>
          </w:p>
        </w:tc>
        <w:tc>
          <w:tcPr>
            <w:tcW w:w="529" w:type="dxa"/>
          </w:tcPr>
          <w:p w:rsidR="000A4577" w:rsidRDefault="000A4577" w:rsidP="000C4A63"/>
        </w:tc>
        <w:tc>
          <w:tcPr>
            <w:tcW w:w="511" w:type="dxa"/>
          </w:tcPr>
          <w:p w:rsidR="000A4577" w:rsidRDefault="000A4577" w:rsidP="000C4A63"/>
        </w:tc>
        <w:tc>
          <w:tcPr>
            <w:tcW w:w="813" w:type="dxa"/>
          </w:tcPr>
          <w:p w:rsidR="000A4577" w:rsidRDefault="000A4577" w:rsidP="000C4A63"/>
        </w:tc>
        <w:tc>
          <w:tcPr>
            <w:tcW w:w="3532" w:type="dxa"/>
          </w:tcPr>
          <w:p w:rsidR="000A4577" w:rsidRDefault="000A4577" w:rsidP="000C4A63"/>
        </w:tc>
        <w:tc>
          <w:tcPr>
            <w:tcW w:w="3391" w:type="dxa"/>
          </w:tcPr>
          <w:p w:rsidR="000A4577" w:rsidRDefault="000A4577" w:rsidP="000C4A63"/>
        </w:tc>
      </w:tr>
      <w:tr w:rsidR="005E01D5" w:rsidTr="000C4A63">
        <w:tc>
          <w:tcPr>
            <w:tcW w:w="5614" w:type="dxa"/>
          </w:tcPr>
          <w:p w:rsidR="005E01D5" w:rsidRDefault="005E01D5" w:rsidP="00DF14FF">
            <w:pPr>
              <w:pStyle w:val="ListParagraph"/>
              <w:numPr>
                <w:ilvl w:val="0"/>
                <w:numId w:val="1"/>
              </w:numPr>
            </w:pPr>
            <w:r>
              <w:t xml:space="preserve">Defines substance </w:t>
            </w:r>
            <w:r w:rsidR="00DF14FF">
              <w:t>misuse</w:t>
            </w:r>
            <w:r>
              <w:t xml:space="preserve"> as: “the ingestion of a substance in such a way that it interferes with a person's ability to perform physically, intellectually, emotionally or socially.” (Rule 4211)</w:t>
            </w:r>
          </w:p>
        </w:tc>
        <w:tc>
          <w:tcPr>
            <w:tcW w:w="529" w:type="dxa"/>
          </w:tcPr>
          <w:p w:rsidR="005E01D5" w:rsidRDefault="005E01D5" w:rsidP="000C4A63"/>
        </w:tc>
        <w:tc>
          <w:tcPr>
            <w:tcW w:w="511" w:type="dxa"/>
          </w:tcPr>
          <w:p w:rsidR="005E01D5" w:rsidRDefault="005E01D5" w:rsidP="000C4A63"/>
        </w:tc>
        <w:tc>
          <w:tcPr>
            <w:tcW w:w="813" w:type="dxa"/>
          </w:tcPr>
          <w:p w:rsidR="005E01D5" w:rsidRDefault="005E01D5" w:rsidP="000C4A63"/>
        </w:tc>
        <w:tc>
          <w:tcPr>
            <w:tcW w:w="3532" w:type="dxa"/>
          </w:tcPr>
          <w:p w:rsidR="005E01D5" w:rsidRDefault="005E01D5" w:rsidP="000C4A63"/>
        </w:tc>
        <w:tc>
          <w:tcPr>
            <w:tcW w:w="3391" w:type="dxa"/>
          </w:tcPr>
          <w:p w:rsidR="005E01D5" w:rsidRDefault="005E01D5" w:rsidP="000C4A63"/>
        </w:tc>
      </w:tr>
      <w:tr w:rsidR="000A4577" w:rsidTr="000C4A63">
        <w:tc>
          <w:tcPr>
            <w:tcW w:w="5614" w:type="dxa"/>
          </w:tcPr>
          <w:p w:rsidR="000A4577" w:rsidRPr="000A4577" w:rsidRDefault="000A4577" w:rsidP="000C4A63">
            <w:pPr>
              <w:pStyle w:val="ListParagraph"/>
              <w:numPr>
                <w:ilvl w:val="0"/>
                <w:numId w:val="1"/>
              </w:numPr>
              <w:rPr>
                <w:color w:val="000000"/>
              </w:rPr>
            </w:pPr>
            <w:r w:rsidRPr="000A4577">
              <w:rPr>
                <w:color w:val="000000"/>
              </w:rPr>
              <w:t>Defines drug as “</w:t>
            </w:r>
            <w:r>
              <w:t xml:space="preserve">any narcotic drug, hallucinogenic drug, amphetamine, barbiturate, cannabis or any other controlled substance as defined by state or federal regulation or statute.” </w:t>
            </w:r>
            <w:r>
              <w:rPr>
                <w:color w:val="000000"/>
              </w:rPr>
              <w:t xml:space="preserve">(VSBA Model Policy C2, based on statutory definitions in </w:t>
            </w:r>
            <w:hyperlink r:id="rId31" w:history="1">
              <w:r w:rsidRPr="00512266">
                <w:rPr>
                  <w:rStyle w:val="Hyperlink"/>
                </w:rPr>
                <w:t>18 VSA §4201</w:t>
              </w:r>
            </w:hyperlink>
            <w:r w:rsidRPr="00053470">
              <w:rPr>
                <w:color w:val="000000"/>
              </w:rPr>
              <w:t xml:space="preserve">, </w:t>
            </w:r>
            <w:hyperlink r:id="rId32" w:history="1">
              <w:r w:rsidRPr="00512266">
                <w:rPr>
                  <w:rStyle w:val="Hyperlink"/>
                </w:rPr>
                <w:t>41 USC §706(3)</w:t>
              </w:r>
            </w:hyperlink>
            <w:r w:rsidRPr="00053470">
              <w:rPr>
                <w:color w:val="000000"/>
              </w:rPr>
              <w:t xml:space="preserve"> and </w:t>
            </w:r>
            <w:hyperlink r:id="rId33" w:history="1">
              <w:r w:rsidRPr="00512266">
                <w:rPr>
                  <w:rStyle w:val="Hyperlink"/>
                </w:rPr>
                <w:t>21 USC §812</w:t>
              </w:r>
            </w:hyperlink>
            <w:r w:rsidRPr="00053470">
              <w:rPr>
                <w:color w:val="000000"/>
              </w:rPr>
              <w:t>)</w:t>
            </w:r>
          </w:p>
        </w:tc>
        <w:tc>
          <w:tcPr>
            <w:tcW w:w="529" w:type="dxa"/>
          </w:tcPr>
          <w:p w:rsidR="000A4577" w:rsidRDefault="000A4577" w:rsidP="000C4A63"/>
        </w:tc>
        <w:tc>
          <w:tcPr>
            <w:tcW w:w="511" w:type="dxa"/>
          </w:tcPr>
          <w:p w:rsidR="000A4577" w:rsidRDefault="000A4577" w:rsidP="000C4A63"/>
        </w:tc>
        <w:tc>
          <w:tcPr>
            <w:tcW w:w="813" w:type="dxa"/>
          </w:tcPr>
          <w:p w:rsidR="000A4577" w:rsidRDefault="000A4577" w:rsidP="000C4A63"/>
        </w:tc>
        <w:tc>
          <w:tcPr>
            <w:tcW w:w="3532" w:type="dxa"/>
          </w:tcPr>
          <w:p w:rsidR="000A4577" w:rsidRDefault="000A4577" w:rsidP="000C4A63"/>
        </w:tc>
        <w:tc>
          <w:tcPr>
            <w:tcW w:w="3391" w:type="dxa"/>
          </w:tcPr>
          <w:p w:rsidR="000A4577" w:rsidRDefault="000A4577" w:rsidP="000C4A63"/>
        </w:tc>
      </w:tr>
      <w:tr w:rsidR="00F82F48" w:rsidTr="000C4A63">
        <w:tc>
          <w:tcPr>
            <w:tcW w:w="5614" w:type="dxa"/>
          </w:tcPr>
          <w:p w:rsidR="00F82F48" w:rsidRDefault="00512266" w:rsidP="000C4A63">
            <w:pPr>
              <w:pStyle w:val="ListParagraph"/>
              <w:numPr>
                <w:ilvl w:val="0"/>
                <w:numId w:val="1"/>
              </w:numPr>
            </w:pPr>
            <w:r>
              <w:t>Provides for</w:t>
            </w:r>
            <w:r w:rsidR="00F82F48">
              <w:t xml:space="preserve"> an educational program consistent with the Vermont Alcohol and Drug Education Curriculum Plan. (Rule 4212.2)</w:t>
            </w:r>
            <w:r w:rsidR="00091380">
              <w:rPr>
                <w:rStyle w:val="FootnoteReference"/>
              </w:rPr>
              <w:footnoteReference w:id="1"/>
            </w:r>
          </w:p>
        </w:tc>
        <w:tc>
          <w:tcPr>
            <w:tcW w:w="529" w:type="dxa"/>
          </w:tcPr>
          <w:p w:rsidR="00F82F48" w:rsidRDefault="00F82F48" w:rsidP="000C4A63"/>
        </w:tc>
        <w:tc>
          <w:tcPr>
            <w:tcW w:w="511" w:type="dxa"/>
          </w:tcPr>
          <w:p w:rsidR="00F82F48" w:rsidRDefault="00F82F48" w:rsidP="000C4A63"/>
        </w:tc>
        <w:tc>
          <w:tcPr>
            <w:tcW w:w="813" w:type="dxa"/>
          </w:tcPr>
          <w:p w:rsidR="00F82F48" w:rsidRDefault="00F82F48" w:rsidP="000C4A63"/>
        </w:tc>
        <w:tc>
          <w:tcPr>
            <w:tcW w:w="3532" w:type="dxa"/>
          </w:tcPr>
          <w:p w:rsidR="00F82F48" w:rsidRDefault="00F82F48" w:rsidP="000C4A63"/>
        </w:tc>
        <w:tc>
          <w:tcPr>
            <w:tcW w:w="3391" w:type="dxa"/>
          </w:tcPr>
          <w:p w:rsidR="00F82F48" w:rsidRDefault="00F82F48" w:rsidP="000C4A63"/>
        </w:tc>
      </w:tr>
      <w:tr w:rsidR="00F82F48" w:rsidTr="000C4A63">
        <w:tc>
          <w:tcPr>
            <w:tcW w:w="5614" w:type="dxa"/>
          </w:tcPr>
          <w:p w:rsidR="00F82F48" w:rsidRDefault="00F82F48" w:rsidP="000C4A63">
            <w:pPr>
              <w:pStyle w:val="ListParagraph"/>
              <w:numPr>
                <w:ilvl w:val="0"/>
                <w:numId w:val="1"/>
              </w:numPr>
            </w:pPr>
            <w:r>
              <w:lastRenderedPageBreak/>
              <w:t>Provides for a support and referral system for students in distress due to their own or another's use of alcohol or other drugs. Such a system shall include:</w:t>
            </w:r>
          </w:p>
          <w:p w:rsidR="00F82F48" w:rsidRDefault="00F82F48" w:rsidP="000C4A63">
            <w:pPr>
              <w:pStyle w:val="ListParagraph"/>
              <w:numPr>
                <w:ilvl w:val="1"/>
                <w:numId w:val="1"/>
              </w:numPr>
              <w:ind w:left="720"/>
            </w:pPr>
            <w:r>
              <w:t xml:space="preserve">a clearly defined in-school process for initial assessment, support, and if necessary, referral to community resources </w:t>
            </w:r>
          </w:p>
          <w:p w:rsidR="00F82F48" w:rsidRDefault="00F82F48" w:rsidP="000C4A63">
            <w:pPr>
              <w:pStyle w:val="ListParagraph"/>
              <w:numPr>
                <w:ilvl w:val="1"/>
                <w:numId w:val="1"/>
              </w:numPr>
              <w:ind w:left="720"/>
            </w:pPr>
            <w:r>
              <w:t xml:space="preserve">a written referral </w:t>
            </w:r>
            <w:r w:rsidR="00B3337E">
              <w:t>agreement</w:t>
            </w:r>
            <w:r>
              <w:t xml:space="preserve"> with at least one community substance abuse treatment provider approved by the Office of Alcohol and Drug Abuse Programs</w:t>
            </w:r>
            <w:r w:rsidR="00DE1ED5">
              <w:t xml:space="preserve"> [now known as the Division of Substance Use Programs]</w:t>
            </w:r>
            <w:r>
              <w:t>. Such an agreement should define the process for making an effective referral and the nature and extent of information to be provided during and after such a referral to all parties involved.</w:t>
            </w:r>
          </w:p>
          <w:p w:rsidR="00F82F48" w:rsidRDefault="00F82F48" w:rsidP="000C4A63">
            <w:pPr>
              <w:ind w:left="360"/>
            </w:pPr>
            <w:r>
              <w:t>(Rule 4212.3)</w:t>
            </w:r>
          </w:p>
        </w:tc>
        <w:tc>
          <w:tcPr>
            <w:tcW w:w="529" w:type="dxa"/>
          </w:tcPr>
          <w:p w:rsidR="00F82F48" w:rsidRDefault="00F82F48" w:rsidP="000C4A63"/>
        </w:tc>
        <w:tc>
          <w:tcPr>
            <w:tcW w:w="511" w:type="dxa"/>
          </w:tcPr>
          <w:p w:rsidR="00F82F48" w:rsidRDefault="00F82F48" w:rsidP="000C4A63"/>
        </w:tc>
        <w:tc>
          <w:tcPr>
            <w:tcW w:w="813" w:type="dxa"/>
          </w:tcPr>
          <w:p w:rsidR="00F82F48" w:rsidRDefault="00F82F48" w:rsidP="000C4A63"/>
        </w:tc>
        <w:tc>
          <w:tcPr>
            <w:tcW w:w="3532" w:type="dxa"/>
          </w:tcPr>
          <w:p w:rsidR="00F82F48" w:rsidRDefault="00F82F48" w:rsidP="000C4A63"/>
        </w:tc>
        <w:tc>
          <w:tcPr>
            <w:tcW w:w="3391" w:type="dxa"/>
          </w:tcPr>
          <w:p w:rsidR="00F82F48" w:rsidRDefault="00F82F48" w:rsidP="000C4A63"/>
        </w:tc>
      </w:tr>
      <w:tr w:rsidR="00F82F48" w:rsidTr="000C4A63">
        <w:tc>
          <w:tcPr>
            <w:tcW w:w="5614" w:type="dxa"/>
          </w:tcPr>
          <w:p w:rsidR="00F82F48" w:rsidRDefault="00F82F48" w:rsidP="000C4A63">
            <w:pPr>
              <w:pStyle w:val="ListParagraph"/>
              <w:numPr>
                <w:ilvl w:val="0"/>
                <w:numId w:val="1"/>
              </w:numPr>
            </w:pPr>
            <w:r>
              <w:t>Provides for the handling of any alcohol/drug-related incident until the student has been discharged to the parent, guardian, social service, medical or law enforcement agency. (Rule 4212.3A)</w:t>
            </w:r>
          </w:p>
        </w:tc>
        <w:tc>
          <w:tcPr>
            <w:tcW w:w="529" w:type="dxa"/>
          </w:tcPr>
          <w:p w:rsidR="00F82F48" w:rsidRDefault="00F82F48" w:rsidP="000C4A63"/>
        </w:tc>
        <w:tc>
          <w:tcPr>
            <w:tcW w:w="511" w:type="dxa"/>
          </w:tcPr>
          <w:p w:rsidR="00F82F48" w:rsidRDefault="00F82F48" w:rsidP="000C4A63"/>
        </w:tc>
        <w:tc>
          <w:tcPr>
            <w:tcW w:w="813" w:type="dxa"/>
          </w:tcPr>
          <w:p w:rsidR="00F82F48" w:rsidRDefault="00F82F48" w:rsidP="000C4A63"/>
        </w:tc>
        <w:tc>
          <w:tcPr>
            <w:tcW w:w="3532" w:type="dxa"/>
          </w:tcPr>
          <w:p w:rsidR="00F82F48" w:rsidRDefault="00F82F48" w:rsidP="000C4A63"/>
        </w:tc>
        <w:tc>
          <w:tcPr>
            <w:tcW w:w="3391" w:type="dxa"/>
          </w:tcPr>
          <w:p w:rsidR="00F82F48" w:rsidRDefault="00F82F48" w:rsidP="000C4A63"/>
        </w:tc>
      </w:tr>
      <w:tr w:rsidR="00F82F48" w:rsidTr="000C4A63">
        <w:tc>
          <w:tcPr>
            <w:tcW w:w="5614" w:type="dxa"/>
          </w:tcPr>
          <w:p w:rsidR="00F82F48" w:rsidRDefault="00F82F48" w:rsidP="00264A9A">
            <w:pPr>
              <w:pStyle w:val="ListParagraph"/>
              <w:numPr>
                <w:ilvl w:val="0"/>
                <w:numId w:val="1"/>
              </w:numPr>
            </w:pPr>
            <w:r>
              <w:t xml:space="preserve">Establishes procedures for administering emergency first-aid related to alcohol and drug </w:t>
            </w:r>
            <w:r w:rsidR="00264A9A">
              <w:t>misuse</w:t>
            </w:r>
            <w:r>
              <w:t>. The procedures will define the roles of the personnel involved. (Rule 4212.3B)</w:t>
            </w:r>
          </w:p>
        </w:tc>
        <w:tc>
          <w:tcPr>
            <w:tcW w:w="529" w:type="dxa"/>
          </w:tcPr>
          <w:p w:rsidR="00F82F48" w:rsidRDefault="00F82F48" w:rsidP="000C4A63"/>
        </w:tc>
        <w:tc>
          <w:tcPr>
            <w:tcW w:w="511" w:type="dxa"/>
          </w:tcPr>
          <w:p w:rsidR="00F82F48" w:rsidRDefault="00F82F48" w:rsidP="000C4A63"/>
        </w:tc>
        <w:tc>
          <w:tcPr>
            <w:tcW w:w="813" w:type="dxa"/>
          </w:tcPr>
          <w:p w:rsidR="00F82F48" w:rsidRDefault="00F82F48" w:rsidP="000C4A63"/>
        </w:tc>
        <w:tc>
          <w:tcPr>
            <w:tcW w:w="3532" w:type="dxa"/>
          </w:tcPr>
          <w:p w:rsidR="00F82F48" w:rsidRDefault="00F82F48" w:rsidP="000C4A63"/>
        </w:tc>
        <w:tc>
          <w:tcPr>
            <w:tcW w:w="3391" w:type="dxa"/>
          </w:tcPr>
          <w:p w:rsidR="00F82F48" w:rsidRDefault="00F82F48" w:rsidP="000C4A63"/>
        </w:tc>
      </w:tr>
      <w:tr w:rsidR="00F05407" w:rsidTr="000C4A63">
        <w:tc>
          <w:tcPr>
            <w:tcW w:w="5614" w:type="dxa"/>
          </w:tcPr>
          <w:p w:rsidR="00F05407" w:rsidRDefault="00F05407" w:rsidP="000C4A63">
            <w:pPr>
              <w:pStyle w:val="ListParagraph"/>
              <w:numPr>
                <w:ilvl w:val="0"/>
                <w:numId w:val="1"/>
              </w:numPr>
            </w:pPr>
            <w:r>
              <w:t>Affords students subject to disciplinary action due process as follows</w:t>
            </w:r>
            <w:r w:rsidR="00DE1ED5">
              <w:t>, per Rule 4311.1-</w:t>
            </w:r>
            <w:r w:rsidR="007E1242">
              <w:t>4311.</w:t>
            </w:r>
            <w:r w:rsidR="00DE1ED5">
              <w:t>3</w:t>
            </w:r>
            <w:r>
              <w:t>:</w:t>
            </w:r>
          </w:p>
          <w:p w:rsidR="00F05407" w:rsidRDefault="00F05407" w:rsidP="000C4A63">
            <w:pPr>
              <w:pStyle w:val="ListParagraph"/>
              <w:numPr>
                <w:ilvl w:val="1"/>
                <w:numId w:val="1"/>
              </w:numPr>
              <w:ind w:left="720"/>
            </w:pPr>
            <w:r>
              <w:t>In all cases of short-term suspension (</w:t>
            </w:r>
            <w:r w:rsidR="00B3337E">
              <w:t xml:space="preserve">usually </w:t>
            </w:r>
            <w:r>
              <w:t>10 days or less), the student and their parent/guardian shall be given an opportunity for an informal hearing before an appropriately designated school official</w:t>
            </w:r>
            <w:r w:rsidR="00EE5ECA">
              <w:t xml:space="preserve">. The hearing must precede the suspension, except in cases where the student is a threat to </w:t>
            </w:r>
            <w:r w:rsidR="00EE5ECA">
              <w:lastRenderedPageBreak/>
              <w:t>themselves or others (see Rule 4311.3). The school district shall provide:</w:t>
            </w:r>
          </w:p>
          <w:p w:rsidR="00EE5ECA" w:rsidRDefault="00EE5ECA" w:rsidP="000C4A63">
            <w:pPr>
              <w:pStyle w:val="ListParagraph"/>
              <w:numPr>
                <w:ilvl w:val="2"/>
                <w:numId w:val="5"/>
              </w:numPr>
              <w:ind w:left="907" w:hanging="187"/>
            </w:pPr>
            <w:r>
              <w:t>Notice of charges</w:t>
            </w:r>
          </w:p>
          <w:p w:rsidR="00EE5ECA" w:rsidRDefault="00EE5ECA" w:rsidP="000C4A63">
            <w:pPr>
              <w:pStyle w:val="ListParagraph"/>
              <w:numPr>
                <w:ilvl w:val="2"/>
                <w:numId w:val="5"/>
              </w:numPr>
              <w:ind w:left="907" w:hanging="187"/>
            </w:pPr>
            <w:r>
              <w:t>Explanation of evidence against the student</w:t>
            </w:r>
          </w:p>
          <w:p w:rsidR="00EE5ECA" w:rsidRDefault="00EE5ECA" w:rsidP="000C4A63">
            <w:pPr>
              <w:pStyle w:val="ListParagraph"/>
              <w:numPr>
                <w:ilvl w:val="2"/>
                <w:numId w:val="5"/>
              </w:numPr>
              <w:ind w:left="907" w:hanging="187"/>
            </w:pPr>
            <w:r>
              <w:t>Opportunity for student to tell their side of the story</w:t>
            </w:r>
          </w:p>
          <w:p w:rsidR="00EE5ECA" w:rsidRDefault="00EE5ECA" w:rsidP="000C4A63">
            <w:pPr>
              <w:pStyle w:val="ListParagraph"/>
              <w:numPr>
                <w:ilvl w:val="2"/>
                <w:numId w:val="5"/>
              </w:numPr>
              <w:ind w:left="907" w:hanging="187"/>
            </w:pPr>
            <w:r>
              <w:t>Decision in writing to the parent/guardian</w:t>
            </w:r>
          </w:p>
          <w:p w:rsidR="00EE5ECA" w:rsidRDefault="00EE5ECA" w:rsidP="000C4A63">
            <w:pPr>
              <w:pStyle w:val="ListParagraph"/>
              <w:numPr>
                <w:ilvl w:val="1"/>
                <w:numId w:val="5"/>
              </w:numPr>
              <w:ind w:left="720"/>
            </w:pPr>
            <w:r>
              <w:t>In all cases of long-term suspension (generally 10+ days unless the school district establishes a shorter period) the student and their parent/guardian shall be given an opportunity for a formal hearing before the school board and the district shall provide:</w:t>
            </w:r>
          </w:p>
          <w:p w:rsidR="00EE5ECA" w:rsidRDefault="00EE5ECA" w:rsidP="000C4A63">
            <w:pPr>
              <w:pStyle w:val="ListParagraph"/>
              <w:numPr>
                <w:ilvl w:val="2"/>
                <w:numId w:val="5"/>
              </w:numPr>
              <w:ind w:left="907" w:hanging="187"/>
            </w:pPr>
            <w:r>
              <w:t>written notice of the following: (a) nature of charges against the student; (b) date, time and place of hearing; (c) right to legal representation; (d) possible penalties involved</w:t>
            </w:r>
          </w:p>
          <w:p w:rsidR="00EE5ECA" w:rsidRDefault="00EE5ECA" w:rsidP="000C4A63">
            <w:pPr>
              <w:pStyle w:val="ListParagraph"/>
              <w:numPr>
                <w:ilvl w:val="2"/>
                <w:numId w:val="5"/>
              </w:numPr>
              <w:ind w:left="907" w:hanging="187"/>
            </w:pPr>
            <w:r>
              <w:t>opportunity to present evidence</w:t>
            </w:r>
          </w:p>
          <w:p w:rsidR="00EE5ECA" w:rsidRDefault="00EE5ECA" w:rsidP="000C4A63">
            <w:pPr>
              <w:pStyle w:val="ListParagraph"/>
              <w:numPr>
                <w:ilvl w:val="2"/>
                <w:numId w:val="5"/>
              </w:numPr>
              <w:ind w:left="907" w:hanging="187"/>
            </w:pPr>
            <w:r>
              <w:t>opportunity to cross-examine witnesses</w:t>
            </w:r>
          </w:p>
          <w:p w:rsidR="00EE5ECA" w:rsidRDefault="00EE5ECA" w:rsidP="000C4A63">
            <w:pPr>
              <w:pStyle w:val="ListParagraph"/>
              <w:numPr>
                <w:ilvl w:val="2"/>
                <w:numId w:val="5"/>
              </w:numPr>
              <w:ind w:left="907" w:hanging="187"/>
            </w:pPr>
            <w:r>
              <w:t>decision in writing to parent/guardian</w:t>
            </w:r>
          </w:p>
          <w:p w:rsidR="00EE5ECA" w:rsidRDefault="00EE5ECA" w:rsidP="000C4A63">
            <w:pPr>
              <w:pStyle w:val="ListParagraph"/>
              <w:numPr>
                <w:ilvl w:val="1"/>
                <w:numId w:val="5"/>
              </w:numPr>
              <w:ind w:left="720"/>
            </w:pPr>
            <w:r>
              <w:t xml:space="preserve">When a student, because of </w:t>
            </w:r>
            <w:r w:rsidR="007E1242">
              <w:t>their</w:t>
            </w:r>
            <w:r>
              <w:t xml:space="preserve"> conduct or condition, is an immediate threat to </w:t>
            </w:r>
            <w:r w:rsidR="007E1242">
              <w:t>themselves</w:t>
            </w:r>
            <w:r>
              <w:t>, others, property or educational environment, the school district may take whatever action is appropriate under the circumstances, including, but not limited to, immediate suspension pending a hearing as soon as possible thereafter</w:t>
            </w:r>
            <w:r w:rsidR="00B3337E">
              <w:t>.</w:t>
            </w:r>
          </w:p>
          <w:p w:rsidR="007E1242" w:rsidRDefault="007E1242" w:rsidP="000C4A63">
            <w:pPr>
              <w:pStyle w:val="ListParagraph"/>
              <w:numPr>
                <w:ilvl w:val="1"/>
                <w:numId w:val="5"/>
              </w:numPr>
              <w:ind w:left="720"/>
            </w:pPr>
            <w:r>
              <w:t>See also Rule 431</w:t>
            </w:r>
            <w:r w:rsidR="00DE1ED5">
              <w:t>2-4313</w:t>
            </w:r>
            <w:r>
              <w:t xml:space="preserve"> for provisions covering qualified individuals with disabilities as defined by Section 504 of the Rehabilitation Act of 1973</w:t>
            </w:r>
            <w:r w:rsidR="00B3337E">
              <w:t>.</w:t>
            </w:r>
          </w:p>
        </w:tc>
        <w:tc>
          <w:tcPr>
            <w:tcW w:w="529" w:type="dxa"/>
          </w:tcPr>
          <w:p w:rsidR="00F05407" w:rsidRDefault="00F05407" w:rsidP="000C4A63"/>
        </w:tc>
        <w:tc>
          <w:tcPr>
            <w:tcW w:w="511" w:type="dxa"/>
          </w:tcPr>
          <w:p w:rsidR="00F05407" w:rsidRDefault="00F05407" w:rsidP="000C4A63"/>
        </w:tc>
        <w:tc>
          <w:tcPr>
            <w:tcW w:w="813" w:type="dxa"/>
          </w:tcPr>
          <w:p w:rsidR="00F05407" w:rsidRDefault="00F05407" w:rsidP="000C4A63"/>
        </w:tc>
        <w:tc>
          <w:tcPr>
            <w:tcW w:w="3532" w:type="dxa"/>
          </w:tcPr>
          <w:p w:rsidR="00F05407" w:rsidRDefault="00F05407" w:rsidP="000C4A63"/>
        </w:tc>
        <w:tc>
          <w:tcPr>
            <w:tcW w:w="3391" w:type="dxa"/>
          </w:tcPr>
          <w:p w:rsidR="00F05407" w:rsidRDefault="00F05407" w:rsidP="000C4A63"/>
        </w:tc>
      </w:tr>
    </w:tbl>
    <w:p w:rsidR="005E01D5" w:rsidRDefault="005E01D5" w:rsidP="0087159B"/>
    <w:tbl>
      <w:tblPr>
        <w:tblStyle w:val="TableGrid"/>
        <w:tblW w:w="0" w:type="auto"/>
        <w:tblLook w:val="04A0" w:firstRow="1" w:lastRow="0" w:firstColumn="1" w:lastColumn="0" w:noHBand="0" w:noVBand="1"/>
      </w:tblPr>
      <w:tblGrid>
        <w:gridCol w:w="5633"/>
        <w:gridCol w:w="529"/>
        <w:gridCol w:w="544"/>
        <w:gridCol w:w="813"/>
        <w:gridCol w:w="3428"/>
        <w:gridCol w:w="3443"/>
      </w:tblGrid>
      <w:tr w:rsidR="0087159B" w:rsidTr="00E2301D">
        <w:trPr>
          <w:tblHeader/>
        </w:trPr>
        <w:tc>
          <w:tcPr>
            <w:tcW w:w="14390" w:type="dxa"/>
            <w:gridSpan w:val="6"/>
            <w:shd w:val="clear" w:color="auto" w:fill="C5E0B3" w:themeFill="accent6" w:themeFillTint="66"/>
          </w:tcPr>
          <w:p w:rsidR="0087159B" w:rsidRDefault="0087159B" w:rsidP="00CC7CE5">
            <w:r>
              <w:rPr>
                <w:b/>
              </w:rPr>
              <w:lastRenderedPageBreak/>
              <w:t xml:space="preserve">Includes Best Practices for Written Policy </w:t>
            </w:r>
            <w:r w:rsidR="00B15E38">
              <w:rPr>
                <w:b/>
              </w:rPr>
              <w:t xml:space="preserve">and Procedure </w:t>
            </w:r>
            <w:r>
              <w:rPr>
                <w:b/>
              </w:rPr>
              <w:t>Content</w:t>
            </w:r>
          </w:p>
          <w:p w:rsidR="0087159B" w:rsidRPr="00B1333F" w:rsidRDefault="0087159B" w:rsidP="00CC7CE5">
            <w:r>
              <w:t xml:space="preserve">These practices are </w:t>
            </w:r>
            <w:r w:rsidR="00264A9A">
              <w:t xml:space="preserve">largely </w:t>
            </w:r>
            <w:r>
              <w:t xml:space="preserve">drawn from </w:t>
            </w:r>
            <w:r w:rsidR="00B3337E">
              <w:t xml:space="preserve">guides and </w:t>
            </w:r>
            <w:r>
              <w:t>checklists developed by other states</w:t>
            </w:r>
          </w:p>
        </w:tc>
      </w:tr>
      <w:tr w:rsidR="00F82F48" w:rsidTr="0042457C">
        <w:trPr>
          <w:tblHeader/>
        </w:trPr>
        <w:tc>
          <w:tcPr>
            <w:tcW w:w="5633" w:type="dxa"/>
          </w:tcPr>
          <w:p w:rsidR="00F82F48" w:rsidRPr="00B1333F" w:rsidRDefault="00F82F48" w:rsidP="00CC7CE5">
            <w:pPr>
              <w:rPr>
                <w:b/>
              </w:rPr>
            </w:pPr>
            <w:r>
              <w:rPr>
                <w:b/>
              </w:rPr>
              <w:t>The written policy:</w:t>
            </w:r>
          </w:p>
        </w:tc>
        <w:tc>
          <w:tcPr>
            <w:tcW w:w="529" w:type="dxa"/>
          </w:tcPr>
          <w:p w:rsidR="00F82F48" w:rsidRPr="00F82F48" w:rsidRDefault="00F82F48" w:rsidP="00CC7CE5">
            <w:pPr>
              <w:rPr>
                <w:b/>
              </w:rPr>
            </w:pPr>
            <w:r w:rsidRPr="00F82F48">
              <w:rPr>
                <w:b/>
              </w:rPr>
              <w:t>Yes</w:t>
            </w:r>
          </w:p>
        </w:tc>
        <w:tc>
          <w:tcPr>
            <w:tcW w:w="544" w:type="dxa"/>
          </w:tcPr>
          <w:p w:rsidR="00F82F48" w:rsidRPr="00F82F48" w:rsidRDefault="00F82F48" w:rsidP="00CC7CE5">
            <w:pPr>
              <w:rPr>
                <w:b/>
              </w:rPr>
            </w:pPr>
            <w:r w:rsidRPr="00F82F48">
              <w:rPr>
                <w:b/>
              </w:rPr>
              <w:t>No</w:t>
            </w:r>
          </w:p>
        </w:tc>
        <w:tc>
          <w:tcPr>
            <w:tcW w:w="813" w:type="dxa"/>
          </w:tcPr>
          <w:p w:rsidR="00F82F48" w:rsidRPr="00F82F48" w:rsidRDefault="00F82F48" w:rsidP="00CC7CE5">
            <w:pPr>
              <w:rPr>
                <w:b/>
              </w:rPr>
            </w:pPr>
            <w:r w:rsidRPr="00F82F48">
              <w:rPr>
                <w:b/>
              </w:rPr>
              <w:t>Partial</w:t>
            </w:r>
          </w:p>
        </w:tc>
        <w:tc>
          <w:tcPr>
            <w:tcW w:w="3428" w:type="dxa"/>
          </w:tcPr>
          <w:p w:rsidR="00F82F48" w:rsidRPr="00F82F48" w:rsidRDefault="00F82F48" w:rsidP="00CC7CE5">
            <w:pPr>
              <w:rPr>
                <w:b/>
              </w:rPr>
            </w:pPr>
            <w:r w:rsidRPr="00F82F48">
              <w:rPr>
                <w:b/>
              </w:rPr>
              <w:t>Notes</w:t>
            </w:r>
          </w:p>
        </w:tc>
        <w:tc>
          <w:tcPr>
            <w:tcW w:w="3443" w:type="dxa"/>
          </w:tcPr>
          <w:p w:rsidR="00F82F48" w:rsidRDefault="00F82F48" w:rsidP="00CC7CE5">
            <w:r w:rsidRPr="00F82F48">
              <w:rPr>
                <w:b/>
              </w:rPr>
              <w:t>Recommendations on Next Steps</w:t>
            </w:r>
          </w:p>
        </w:tc>
      </w:tr>
      <w:tr w:rsidR="00124908" w:rsidTr="0042457C">
        <w:tc>
          <w:tcPr>
            <w:tcW w:w="5633" w:type="dxa"/>
          </w:tcPr>
          <w:p w:rsidR="00124908" w:rsidRDefault="00264A9A" w:rsidP="00264A9A">
            <w:pPr>
              <w:pStyle w:val="ListParagraph"/>
              <w:numPr>
                <w:ilvl w:val="0"/>
                <w:numId w:val="1"/>
              </w:numPr>
            </w:pPr>
            <w:r>
              <w:t>Includes a rationale for being substance-free.</w:t>
            </w:r>
            <w:r>
              <w:br/>
            </w:r>
            <w:r w:rsidRPr="00194F75">
              <w:rPr>
                <w:i/>
              </w:rPr>
              <w:t>Example: “The School Board and staff of the school unit support a safe and healthy learning environment for students which is free of the detrimental effects of drugs and alcohol. Accomplishing this goal requires a cooperative effort among school staff, students, parents, law enforcement and organizations concerned with the use of drugs and alcohol by school-aged youth.”</w:t>
            </w:r>
            <w:r>
              <w:t xml:space="preserve"> </w:t>
            </w:r>
          </w:p>
        </w:tc>
        <w:tc>
          <w:tcPr>
            <w:tcW w:w="529" w:type="dxa"/>
          </w:tcPr>
          <w:p w:rsidR="00124908" w:rsidRDefault="00124908" w:rsidP="00CC7CE5"/>
        </w:tc>
        <w:tc>
          <w:tcPr>
            <w:tcW w:w="544" w:type="dxa"/>
          </w:tcPr>
          <w:p w:rsidR="00124908" w:rsidRDefault="00124908" w:rsidP="00CC7CE5"/>
        </w:tc>
        <w:tc>
          <w:tcPr>
            <w:tcW w:w="813" w:type="dxa"/>
          </w:tcPr>
          <w:p w:rsidR="00124908" w:rsidRDefault="00124908" w:rsidP="00CC7CE5"/>
        </w:tc>
        <w:tc>
          <w:tcPr>
            <w:tcW w:w="3428" w:type="dxa"/>
          </w:tcPr>
          <w:p w:rsidR="00124908" w:rsidRDefault="00124908" w:rsidP="00CC7CE5"/>
        </w:tc>
        <w:tc>
          <w:tcPr>
            <w:tcW w:w="3443" w:type="dxa"/>
          </w:tcPr>
          <w:p w:rsidR="00124908" w:rsidRDefault="00124908" w:rsidP="00CC7CE5"/>
        </w:tc>
      </w:tr>
      <w:tr w:rsidR="00264A9A" w:rsidTr="0042457C">
        <w:tc>
          <w:tcPr>
            <w:tcW w:w="5633" w:type="dxa"/>
          </w:tcPr>
          <w:p w:rsidR="00264A9A" w:rsidRDefault="00264A9A" w:rsidP="00264A9A">
            <w:pPr>
              <w:pStyle w:val="ListParagraph"/>
              <w:numPr>
                <w:ilvl w:val="0"/>
                <w:numId w:val="1"/>
              </w:numPr>
            </w:pPr>
            <w:r>
              <w:t>Establishes a protocol for communicating the policy, procedures, and rationale to all students, staff, parents, and visitors.</w:t>
            </w:r>
            <w:r>
              <w:t xml:space="preserve"> (See Section 2 of this document)</w:t>
            </w:r>
          </w:p>
        </w:tc>
        <w:tc>
          <w:tcPr>
            <w:tcW w:w="529" w:type="dxa"/>
          </w:tcPr>
          <w:p w:rsidR="00264A9A" w:rsidRDefault="00264A9A" w:rsidP="00CC7CE5"/>
        </w:tc>
        <w:tc>
          <w:tcPr>
            <w:tcW w:w="544" w:type="dxa"/>
          </w:tcPr>
          <w:p w:rsidR="00264A9A" w:rsidRDefault="00264A9A" w:rsidP="00CC7CE5"/>
        </w:tc>
        <w:tc>
          <w:tcPr>
            <w:tcW w:w="813" w:type="dxa"/>
          </w:tcPr>
          <w:p w:rsidR="00264A9A" w:rsidRDefault="00264A9A" w:rsidP="00CC7CE5"/>
        </w:tc>
        <w:tc>
          <w:tcPr>
            <w:tcW w:w="3428" w:type="dxa"/>
          </w:tcPr>
          <w:p w:rsidR="00264A9A" w:rsidRDefault="00264A9A" w:rsidP="00CC7CE5"/>
        </w:tc>
        <w:tc>
          <w:tcPr>
            <w:tcW w:w="3443" w:type="dxa"/>
          </w:tcPr>
          <w:p w:rsidR="00264A9A" w:rsidRDefault="00264A9A" w:rsidP="00CC7CE5"/>
        </w:tc>
      </w:tr>
      <w:tr w:rsidR="00F82F48" w:rsidTr="0042457C">
        <w:tc>
          <w:tcPr>
            <w:tcW w:w="5633" w:type="dxa"/>
          </w:tcPr>
          <w:p w:rsidR="00F82F48" w:rsidRDefault="00264A9A" w:rsidP="00CC7CE5">
            <w:pPr>
              <w:pStyle w:val="ListParagraph"/>
              <w:numPr>
                <w:ilvl w:val="0"/>
                <w:numId w:val="1"/>
              </w:numPr>
            </w:pPr>
            <w:r>
              <w:t>Bans use by substance, not just delivery method, and anticipates the evolving nature of substitutes being created by using language such as “any other device or product that delivers nicotine to a user” or “any product or device that delivers THC or a synthetic chemical to a user.”</w:t>
            </w:r>
          </w:p>
        </w:tc>
        <w:tc>
          <w:tcPr>
            <w:tcW w:w="529" w:type="dxa"/>
          </w:tcPr>
          <w:p w:rsidR="00F82F48" w:rsidRDefault="00F82F48" w:rsidP="00CC7CE5"/>
        </w:tc>
        <w:tc>
          <w:tcPr>
            <w:tcW w:w="544" w:type="dxa"/>
          </w:tcPr>
          <w:p w:rsidR="00F82F48" w:rsidRDefault="00F82F48" w:rsidP="00CC7CE5"/>
        </w:tc>
        <w:tc>
          <w:tcPr>
            <w:tcW w:w="813" w:type="dxa"/>
          </w:tcPr>
          <w:p w:rsidR="00F82F48" w:rsidRDefault="00F82F48" w:rsidP="00CC7CE5"/>
        </w:tc>
        <w:tc>
          <w:tcPr>
            <w:tcW w:w="3428" w:type="dxa"/>
          </w:tcPr>
          <w:p w:rsidR="00F82F48" w:rsidRDefault="00F82F48" w:rsidP="00CC7CE5"/>
        </w:tc>
        <w:tc>
          <w:tcPr>
            <w:tcW w:w="3443" w:type="dxa"/>
          </w:tcPr>
          <w:p w:rsidR="00F82F48" w:rsidRDefault="00F82F48" w:rsidP="00CC7CE5"/>
        </w:tc>
      </w:tr>
      <w:tr w:rsidR="00F82F48" w:rsidTr="0042457C">
        <w:tc>
          <w:tcPr>
            <w:tcW w:w="5633" w:type="dxa"/>
          </w:tcPr>
          <w:p w:rsidR="00F82F48" w:rsidRDefault="00264A9A" w:rsidP="0087159B">
            <w:pPr>
              <w:pStyle w:val="ListParagraph"/>
              <w:numPr>
                <w:ilvl w:val="0"/>
                <w:numId w:val="1"/>
              </w:numPr>
            </w:pPr>
            <w:r>
              <w:t>Defines what determines use and/or possession (such as presence of a substance in a locker, backpack, or car on school property).</w:t>
            </w:r>
          </w:p>
        </w:tc>
        <w:tc>
          <w:tcPr>
            <w:tcW w:w="529" w:type="dxa"/>
          </w:tcPr>
          <w:p w:rsidR="00F82F48" w:rsidRDefault="00F82F48" w:rsidP="00CC7CE5"/>
        </w:tc>
        <w:tc>
          <w:tcPr>
            <w:tcW w:w="544" w:type="dxa"/>
          </w:tcPr>
          <w:p w:rsidR="00F82F48" w:rsidRDefault="00F82F48" w:rsidP="00CC7CE5"/>
        </w:tc>
        <w:tc>
          <w:tcPr>
            <w:tcW w:w="813" w:type="dxa"/>
          </w:tcPr>
          <w:p w:rsidR="00F82F48" w:rsidRDefault="00F82F48" w:rsidP="00CC7CE5"/>
        </w:tc>
        <w:tc>
          <w:tcPr>
            <w:tcW w:w="3428" w:type="dxa"/>
          </w:tcPr>
          <w:p w:rsidR="00F82F48" w:rsidRDefault="00F82F48" w:rsidP="00CC7CE5"/>
        </w:tc>
        <w:tc>
          <w:tcPr>
            <w:tcW w:w="3443" w:type="dxa"/>
          </w:tcPr>
          <w:p w:rsidR="00F82F48" w:rsidRDefault="00F82F48" w:rsidP="00CC7CE5"/>
        </w:tc>
      </w:tr>
      <w:tr w:rsidR="00B3337E" w:rsidTr="0042457C">
        <w:tc>
          <w:tcPr>
            <w:tcW w:w="5633" w:type="dxa"/>
          </w:tcPr>
          <w:p w:rsidR="00B3337E" w:rsidRDefault="00B3337E" w:rsidP="00681DB0">
            <w:pPr>
              <w:pStyle w:val="ListParagraph"/>
              <w:numPr>
                <w:ilvl w:val="0"/>
                <w:numId w:val="1"/>
              </w:numPr>
            </w:pPr>
            <w:r>
              <w:t>Establishes a procedure for communicating student substance-free school violations to parents/guardians.</w:t>
            </w:r>
          </w:p>
        </w:tc>
        <w:tc>
          <w:tcPr>
            <w:tcW w:w="529" w:type="dxa"/>
          </w:tcPr>
          <w:p w:rsidR="00B3337E" w:rsidRDefault="00B3337E" w:rsidP="00681DB0"/>
        </w:tc>
        <w:tc>
          <w:tcPr>
            <w:tcW w:w="544" w:type="dxa"/>
          </w:tcPr>
          <w:p w:rsidR="00B3337E" w:rsidRDefault="00B3337E" w:rsidP="00681DB0"/>
        </w:tc>
        <w:tc>
          <w:tcPr>
            <w:tcW w:w="813" w:type="dxa"/>
          </w:tcPr>
          <w:p w:rsidR="00B3337E" w:rsidRDefault="00B3337E" w:rsidP="00681DB0"/>
        </w:tc>
        <w:tc>
          <w:tcPr>
            <w:tcW w:w="3428" w:type="dxa"/>
          </w:tcPr>
          <w:p w:rsidR="00B3337E" w:rsidRDefault="00B3337E" w:rsidP="00681DB0"/>
        </w:tc>
        <w:tc>
          <w:tcPr>
            <w:tcW w:w="3443" w:type="dxa"/>
          </w:tcPr>
          <w:p w:rsidR="00B3337E" w:rsidRDefault="00B3337E" w:rsidP="00681DB0"/>
        </w:tc>
      </w:tr>
      <w:tr w:rsidR="008D504D" w:rsidTr="00C876D6">
        <w:trPr>
          <w:cantSplit/>
        </w:trPr>
        <w:tc>
          <w:tcPr>
            <w:tcW w:w="5633" w:type="dxa"/>
          </w:tcPr>
          <w:p w:rsidR="008D504D" w:rsidRDefault="008D504D" w:rsidP="0087159B">
            <w:pPr>
              <w:pStyle w:val="ListParagraph"/>
              <w:numPr>
                <w:ilvl w:val="0"/>
                <w:numId w:val="1"/>
              </w:numPr>
            </w:pPr>
            <w:r>
              <w:t>Clearly lays out prohibitions, enforcement, and consequences</w:t>
            </w:r>
            <w:r w:rsidR="004D2B02">
              <w:t xml:space="preserve"> so that students and their families, staff, and visitors can understand what is not allowed, how the policy will be enforced, and the consequences for breaking the rules.</w:t>
            </w:r>
          </w:p>
        </w:tc>
        <w:tc>
          <w:tcPr>
            <w:tcW w:w="529" w:type="dxa"/>
          </w:tcPr>
          <w:p w:rsidR="008D504D" w:rsidRDefault="008D504D" w:rsidP="00CC7CE5"/>
        </w:tc>
        <w:tc>
          <w:tcPr>
            <w:tcW w:w="544" w:type="dxa"/>
          </w:tcPr>
          <w:p w:rsidR="008D504D" w:rsidRDefault="008D504D" w:rsidP="00CC7CE5"/>
        </w:tc>
        <w:tc>
          <w:tcPr>
            <w:tcW w:w="813" w:type="dxa"/>
          </w:tcPr>
          <w:p w:rsidR="008D504D" w:rsidRDefault="008D504D" w:rsidP="00CC7CE5"/>
        </w:tc>
        <w:tc>
          <w:tcPr>
            <w:tcW w:w="3428" w:type="dxa"/>
          </w:tcPr>
          <w:p w:rsidR="008D504D" w:rsidRDefault="008D504D" w:rsidP="00CC7CE5"/>
        </w:tc>
        <w:tc>
          <w:tcPr>
            <w:tcW w:w="3443" w:type="dxa"/>
          </w:tcPr>
          <w:p w:rsidR="008D504D" w:rsidRDefault="008D504D" w:rsidP="00CC7CE5"/>
        </w:tc>
      </w:tr>
      <w:tr w:rsidR="006328FA" w:rsidTr="00C876D6">
        <w:trPr>
          <w:cantSplit/>
        </w:trPr>
        <w:tc>
          <w:tcPr>
            <w:tcW w:w="5633" w:type="dxa"/>
          </w:tcPr>
          <w:p w:rsidR="006328FA" w:rsidRDefault="006328FA" w:rsidP="00264A9A">
            <w:pPr>
              <w:pStyle w:val="ListParagraph"/>
              <w:numPr>
                <w:ilvl w:val="0"/>
                <w:numId w:val="1"/>
              </w:numPr>
            </w:pPr>
            <w:r>
              <w:t>Lays out consequences that are age</w:t>
            </w:r>
            <w:r w:rsidR="00264A9A">
              <w:t>-</w:t>
            </w:r>
            <w:r>
              <w:t>appropriate, appropriate to the situation, clearly align to policy violations, and clearly define criteria that can increase or reduce consequences.</w:t>
            </w:r>
          </w:p>
        </w:tc>
        <w:tc>
          <w:tcPr>
            <w:tcW w:w="529" w:type="dxa"/>
          </w:tcPr>
          <w:p w:rsidR="006328FA" w:rsidRDefault="006328FA" w:rsidP="00CC7CE5"/>
        </w:tc>
        <w:tc>
          <w:tcPr>
            <w:tcW w:w="544" w:type="dxa"/>
          </w:tcPr>
          <w:p w:rsidR="006328FA" w:rsidRDefault="006328FA" w:rsidP="00CC7CE5"/>
        </w:tc>
        <w:tc>
          <w:tcPr>
            <w:tcW w:w="813" w:type="dxa"/>
          </w:tcPr>
          <w:p w:rsidR="006328FA" w:rsidRDefault="006328FA" w:rsidP="00CC7CE5"/>
        </w:tc>
        <w:tc>
          <w:tcPr>
            <w:tcW w:w="3428" w:type="dxa"/>
          </w:tcPr>
          <w:p w:rsidR="006328FA" w:rsidRDefault="006328FA" w:rsidP="00CC7CE5"/>
        </w:tc>
        <w:tc>
          <w:tcPr>
            <w:tcW w:w="3443" w:type="dxa"/>
          </w:tcPr>
          <w:p w:rsidR="006328FA" w:rsidRDefault="006328FA" w:rsidP="00CC7CE5"/>
        </w:tc>
      </w:tr>
      <w:tr w:rsidR="00D752DF" w:rsidTr="000A4577">
        <w:tc>
          <w:tcPr>
            <w:tcW w:w="5633" w:type="dxa"/>
          </w:tcPr>
          <w:p w:rsidR="00D752DF" w:rsidRDefault="00D752DF" w:rsidP="000A4577">
            <w:pPr>
              <w:pStyle w:val="ListParagraph"/>
              <w:numPr>
                <w:ilvl w:val="0"/>
                <w:numId w:val="1"/>
              </w:numPr>
            </w:pPr>
            <w:r>
              <w:t>Establishes consequences for policy violations in a stepped, restorative-practices-focused response, based on factors such as severity of violation and whether it is a first or repeat offense.</w:t>
            </w:r>
          </w:p>
        </w:tc>
        <w:tc>
          <w:tcPr>
            <w:tcW w:w="529" w:type="dxa"/>
          </w:tcPr>
          <w:p w:rsidR="00D752DF" w:rsidRDefault="00D752DF" w:rsidP="000A4577"/>
        </w:tc>
        <w:tc>
          <w:tcPr>
            <w:tcW w:w="544" w:type="dxa"/>
          </w:tcPr>
          <w:p w:rsidR="00D752DF" w:rsidRDefault="00D752DF" w:rsidP="000A4577"/>
        </w:tc>
        <w:tc>
          <w:tcPr>
            <w:tcW w:w="813" w:type="dxa"/>
          </w:tcPr>
          <w:p w:rsidR="00D752DF" w:rsidRDefault="00D752DF" w:rsidP="000A4577"/>
        </w:tc>
        <w:tc>
          <w:tcPr>
            <w:tcW w:w="3428" w:type="dxa"/>
          </w:tcPr>
          <w:p w:rsidR="00D752DF" w:rsidRDefault="00D752DF" w:rsidP="000A4577"/>
        </w:tc>
        <w:tc>
          <w:tcPr>
            <w:tcW w:w="3443" w:type="dxa"/>
          </w:tcPr>
          <w:p w:rsidR="00D752DF" w:rsidRDefault="00D752DF" w:rsidP="000A4577"/>
        </w:tc>
      </w:tr>
      <w:tr w:rsidR="006328FA" w:rsidTr="00C876D6">
        <w:trPr>
          <w:cantSplit/>
        </w:trPr>
        <w:tc>
          <w:tcPr>
            <w:tcW w:w="5633" w:type="dxa"/>
          </w:tcPr>
          <w:p w:rsidR="006328FA" w:rsidRDefault="006328FA" w:rsidP="0087159B">
            <w:pPr>
              <w:pStyle w:val="ListParagraph"/>
              <w:numPr>
                <w:ilvl w:val="0"/>
                <w:numId w:val="1"/>
              </w:numPr>
            </w:pPr>
            <w:r>
              <w:lastRenderedPageBreak/>
              <w:t>Includes provisions for assessment and screening for substance use treatment needs by trained staff and a system to connect students in need of treatment to services (in school or by referral) and students not in need of treatment to preventative interventions.</w:t>
            </w:r>
          </w:p>
        </w:tc>
        <w:tc>
          <w:tcPr>
            <w:tcW w:w="529" w:type="dxa"/>
          </w:tcPr>
          <w:p w:rsidR="006328FA" w:rsidRDefault="006328FA" w:rsidP="00CC7CE5"/>
        </w:tc>
        <w:tc>
          <w:tcPr>
            <w:tcW w:w="544" w:type="dxa"/>
          </w:tcPr>
          <w:p w:rsidR="006328FA" w:rsidRDefault="006328FA" w:rsidP="00CC7CE5"/>
        </w:tc>
        <w:tc>
          <w:tcPr>
            <w:tcW w:w="813" w:type="dxa"/>
          </w:tcPr>
          <w:p w:rsidR="006328FA" w:rsidRDefault="006328FA" w:rsidP="00CC7CE5"/>
        </w:tc>
        <w:tc>
          <w:tcPr>
            <w:tcW w:w="3428" w:type="dxa"/>
          </w:tcPr>
          <w:p w:rsidR="006328FA" w:rsidRDefault="006328FA" w:rsidP="00CC7CE5"/>
        </w:tc>
        <w:tc>
          <w:tcPr>
            <w:tcW w:w="3443" w:type="dxa"/>
          </w:tcPr>
          <w:p w:rsidR="006328FA" w:rsidRDefault="006328FA" w:rsidP="00CC7CE5"/>
        </w:tc>
      </w:tr>
      <w:tr w:rsidR="006328FA" w:rsidTr="0042457C">
        <w:tc>
          <w:tcPr>
            <w:tcW w:w="5633" w:type="dxa"/>
          </w:tcPr>
          <w:p w:rsidR="006328FA" w:rsidRDefault="006328FA" w:rsidP="0087159B">
            <w:pPr>
              <w:pStyle w:val="ListParagraph"/>
              <w:numPr>
                <w:ilvl w:val="0"/>
                <w:numId w:val="1"/>
              </w:numPr>
            </w:pPr>
            <w:r>
              <w:t>Clearly identifies staff members (such as guidance counselors and social workers) who can provide students with treatment and/or referrals.</w:t>
            </w:r>
          </w:p>
        </w:tc>
        <w:tc>
          <w:tcPr>
            <w:tcW w:w="529" w:type="dxa"/>
          </w:tcPr>
          <w:p w:rsidR="006328FA" w:rsidRDefault="006328FA" w:rsidP="00CC7CE5"/>
        </w:tc>
        <w:tc>
          <w:tcPr>
            <w:tcW w:w="544" w:type="dxa"/>
          </w:tcPr>
          <w:p w:rsidR="006328FA" w:rsidRDefault="006328FA" w:rsidP="00CC7CE5"/>
        </w:tc>
        <w:tc>
          <w:tcPr>
            <w:tcW w:w="813" w:type="dxa"/>
          </w:tcPr>
          <w:p w:rsidR="006328FA" w:rsidRDefault="006328FA" w:rsidP="00CC7CE5"/>
        </w:tc>
        <w:tc>
          <w:tcPr>
            <w:tcW w:w="3428" w:type="dxa"/>
          </w:tcPr>
          <w:p w:rsidR="006328FA" w:rsidRDefault="006328FA" w:rsidP="00CC7CE5"/>
        </w:tc>
        <w:tc>
          <w:tcPr>
            <w:tcW w:w="3443" w:type="dxa"/>
          </w:tcPr>
          <w:p w:rsidR="006328FA" w:rsidRDefault="006328FA" w:rsidP="00CC7CE5"/>
        </w:tc>
      </w:tr>
      <w:tr w:rsidR="00F82F48" w:rsidTr="0042457C">
        <w:tc>
          <w:tcPr>
            <w:tcW w:w="5633" w:type="dxa"/>
          </w:tcPr>
          <w:p w:rsidR="00F82F48" w:rsidRDefault="00F82F48" w:rsidP="00554602">
            <w:pPr>
              <w:pStyle w:val="ListParagraph"/>
              <w:numPr>
                <w:ilvl w:val="0"/>
                <w:numId w:val="1"/>
              </w:numPr>
            </w:pPr>
            <w:r>
              <w:t>Includes language restricting items from school property</w:t>
            </w:r>
            <w:r w:rsidR="00554602">
              <w:t xml:space="preserve"> -- and off-campus at school-sponsored events --</w:t>
            </w:r>
            <w:r>
              <w:t xml:space="preserve"> that might contribute to substance use and acceptability (such as lighters, clothing</w:t>
            </w:r>
            <w:r w:rsidR="004B0E33">
              <w:t>, hats, stickers, or buttons</w:t>
            </w:r>
            <w:r>
              <w:t xml:space="preserve"> with logos).</w:t>
            </w:r>
          </w:p>
        </w:tc>
        <w:tc>
          <w:tcPr>
            <w:tcW w:w="529" w:type="dxa"/>
          </w:tcPr>
          <w:p w:rsidR="00F82F48" w:rsidRDefault="00F82F48" w:rsidP="00CC7CE5"/>
        </w:tc>
        <w:tc>
          <w:tcPr>
            <w:tcW w:w="544" w:type="dxa"/>
          </w:tcPr>
          <w:p w:rsidR="00F82F48" w:rsidRDefault="00F82F48" w:rsidP="00CC7CE5"/>
        </w:tc>
        <w:tc>
          <w:tcPr>
            <w:tcW w:w="813" w:type="dxa"/>
          </w:tcPr>
          <w:p w:rsidR="00F82F48" w:rsidRDefault="00F82F48" w:rsidP="00CC7CE5"/>
        </w:tc>
        <w:tc>
          <w:tcPr>
            <w:tcW w:w="3428" w:type="dxa"/>
          </w:tcPr>
          <w:p w:rsidR="00F82F48" w:rsidRDefault="00F82F48" w:rsidP="00CC7CE5"/>
        </w:tc>
        <w:tc>
          <w:tcPr>
            <w:tcW w:w="3443" w:type="dxa"/>
          </w:tcPr>
          <w:p w:rsidR="00F82F48" w:rsidRDefault="00F82F48" w:rsidP="00CC7CE5"/>
        </w:tc>
      </w:tr>
      <w:tr w:rsidR="00F82F48" w:rsidTr="0042457C">
        <w:tc>
          <w:tcPr>
            <w:tcW w:w="5633" w:type="dxa"/>
          </w:tcPr>
          <w:p w:rsidR="00F82F48" w:rsidRDefault="00F82F48" w:rsidP="0087159B">
            <w:pPr>
              <w:pStyle w:val="ListParagraph"/>
              <w:numPr>
                <w:ilvl w:val="0"/>
                <w:numId w:val="1"/>
              </w:numPr>
            </w:pPr>
            <w:r>
              <w:t>Includes a requirement for prevention education for all students</w:t>
            </w:r>
            <w:r w:rsidR="00B3337E">
              <w:t>.</w:t>
            </w:r>
          </w:p>
        </w:tc>
        <w:tc>
          <w:tcPr>
            <w:tcW w:w="529" w:type="dxa"/>
          </w:tcPr>
          <w:p w:rsidR="00F82F48" w:rsidRDefault="00F82F48" w:rsidP="00CC7CE5"/>
        </w:tc>
        <w:tc>
          <w:tcPr>
            <w:tcW w:w="544" w:type="dxa"/>
          </w:tcPr>
          <w:p w:rsidR="00F82F48" w:rsidRDefault="00F82F48" w:rsidP="00CC7CE5"/>
        </w:tc>
        <w:tc>
          <w:tcPr>
            <w:tcW w:w="813" w:type="dxa"/>
          </w:tcPr>
          <w:p w:rsidR="00F82F48" w:rsidRDefault="00F82F48" w:rsidP="00CC7CE5"/>
        </w:tc>
        <w:tc>
          <w:tcPr>
            <w:tcW w:w="3428" w:type="dxa"/>
          </w:tcPr>
          <w:p w:rsidR="00F82F48" w:rsidRDefault="00F82F48" w:rsidP="00CC7CE5"/>
        </w:tc>
        <w:tc>
          <w:tcPr>
            <w:tcW w:w="3443" w:type="dxa"/>
          </w:tcPr>
          <w:p w:rsidR="00F82F48" w:rsidRDefault="00F82F48" w:rsidP="00CC7CE5"/>
        </w:tc>
      </w:tr>
      <w:tr w:rsidR="00914139" w:rsidTr="0042457C">
        <w:tc>
          <w:tcPr>
            <w:tcW w:w="5633" w:type="dxa"/>
          </w:tcPr>
          <w:p w:rsidR="00914139" w:rsidRDefault="00914139" w:rsidP="00914139">
            <w:pPr>
              <w:pStyle w:val="ListParagraph"/>
              <w:numPr>
                <w:ilvl w:val="0"/>
                <w:numId w:val="1"/>
              </w:numPr>
            </w:pPr>
            <w:r>
              <w:t>Includes an exemption for possession of tobacco products for limited educational purposes (for example in a health class lesson on vaping or a VKAT display on environmental impacts of tobacco litter, etc.)</w:t>
            </w:r>
          </w:p>
        </w:tc>
        <w:tc>
          <w:tcPr>
            <w:tcW w:w="529" w:type="dxa"/>
          </w:tcPr>
          <w:p w:rsidR="00914139" w:rsidRDefault="00914139" w:rsidP="00CC7CE5"/>
        </w:tc>
        <w:tc>
          <w:tcPr>
            <w:tcW w:w="544" w:type="dxa"/>
          </w:tcPr>
          <w:p w:rsidR="00914139" w:rsidRDefault="00914139" w:rsidP="00CC7CE5"/>
        </w:tc>
        <w:tc>
          <w:tcPr>
            <w:tcW w:w="813" w:type="dxa"/>
          </w:tcPr>
          <w:p w:rsidR="00914139" w:rsidRDefault="00914139" w:rsidP="00CC7CE5"/>
        </w:tc>
        <w:tc>
          <w:tcPr>
            <w:tcW w:w="3428" w:type="dxa"/>
          </w:tcPr>
          <w:p w:rsidR="00914139" w:rsidRDefault="00914139" w:rsidP="00CC7CE5"/>
        </w:tc>
        <w:tc>
          <w:tcPr>
            <w:tcW w:w="3443" w:type="dxa"/>
          </w:tcPr>
          <w:p w:rsidR="00914139" w:rsidRDefault="00914139" w:rsidP="00CC7CE5"/>
        </w:tc>
      </w:tr>
      <w:tr w:rsidR="00397561" w:rsidTr="0042457C">
        <w:tc>
          <w:tcPr>
            <w:tcW w:w="5633" w:type="dxa"/>
          </w:tcPr>
          <w:p w:rsidR="00397561" w:rsidRDefault="00397561" w:rsidP="00122672">
            <w:pPr>
              <w:pStyle w:val="ListParagraph"/>
              <w:numPr>
                <w:ilvl w:val="0"/>
                <w:numId w:val="1"/>
              </w:numPr>
            </w:pPr>
            <w:r>
              <w:t xml:space="preserve">Supports tobacco and nicotine cessation by expressly allowing prescribed items such as nicotine patches, lozenges, and gum. </w:t>
            </w:r>
          </w:p>
        </w:tc>
        <w:tc>
          <w:tcPr>
            <w:tcW w:w="529" w:type="dxa"/>
          </w:tcPr>
          <w:p w:rsidR="00397561" w:rsidRDefault="00397561" w:rsidP="00CC7CE5"/>
        </w:tc>
        <w:tc>
          <w:tcPr>
            <w:tcW w:w="544" w:type="dxa"/>
          </w:tcPr>
          <w:p w:rsidR="00397561" w:rsidRDefault="00397561" w:rsidP="00CC7CE5"/>
        </w:tc>
        <w:tc>
          <w:tcPr>
            <w:tcW w:w="813" w:type="dxa"/>
          </w:tcPr>
          <w:p w:rsidR="00397561" w:rsidRDefault="00397561" w:rsidP="00CC7CE5"/>
        </w:tc>
        <w:tc>
          <w:tcPr>
            <w:tcW w:w="3428" w:type="dxa"/>
          </w:tcPr>
          <w:p w:rsidR="00397561" w:rsidRDefault="00397561" w:rsidP="00CC7CE5"/>
        </w:tc>
        <w:tc>
          <w:tcPr>
            <w:tcW w:w="3443" w:type="dxa"/>
          </w:tcPr>
          <w:p w:rsidR="00397561" w:rsidRDefault="00397561" w:rsidP="00CC7CE5"/>
        </w:tc>
      </w:tr>
      <w:tr w:rsidR="00F82F48" w:rsidTr="0042457C">
        <w:tc>
          <w:tcPr>
            <w:tcW w:w="5633" w:type="dxa"/>
          </w:tcPr>
          <w:p w:rsidR="00F82F48" w:rsidRDefault="00F82F48" w:rsidP="00122672">
            <w:pPr>
              <w:pStyle w:val="ListParagraph"/>
              <w:numPr>
                <w:ilvl w:val="0"/>
                <w:numId w:val="1"/>
              </w:numPr>
            </w:pPr>
            <w:r>
              <w:t xml:space="preserve">Includes provisions against accepting funds or in-kind donations from tobacco, alcohol, </w:t>
            </w:r>
            <w:r w:rsidR="00122672">
              <w:t>cannabis</w:t>
            </w:r>
            <w:r>
              <w:t>, and other drug industries.</w:t>
            </w:r>
          </w:p>
        </w:tc>
        <w:tc>
          <w:tcPr>
            <w:tcW w:w="529" w:type="dxa"/>
          </w:tcPr>
          <w:p w:rsidR="00F82F48" w:rsidRDefault="00F82F48" w:rsidP="00CC7CE5"/>
        </w:tc>
        <w:tc>
          <w:tcPr>
            <w:tcW w:w="544" w:type="dxa"/>
          </w:tcPr>
          <w:p w:rsidR="00F82F48" w:rsidRDefault="00F82F48" w:rsidP="00CC7CE5"/>
        </w:tc>
        <w:tc>
          <w:tcPr>
            <w:tcW w:w="813" w:type="dxa"/>
          </w:tcPr>
          <w:p w:rsidR="00F82F48" w:rsidRDefault="00F82F48" w:rsidP="00CC7CE5"/>
        </w:tc>
        <w:tc>
          <w:tcPr>
            <w:tcW w:w="3428" w:type="dxa"/>
          </w:tcPr>
          <w:p w:rsidR="00F82F48" w:rsidRDefault="00F82F48" w:rsidP="00CC7CE5"/>
        </w:tc>
        <w:tc>
          <w:tcPr>
            <w:tcW w:w="3443" w:type="dxa"/>
          </w:tcPr>
          <w:p w:rsidR="00F82F48" w:rsidRDefault="00F82F48" w:rsidP="00CC7CE5"/>
        </w:tc>
      </w:tr>
      <w:tr w:rsidR="00F82F48" w:rsidTr="0042457C">
        <w:tc>
          <w:tcPr>
            <w:tcW w:w="5633" w:type="dxa"/>
          </w:tcPr>
          <w:p w:rsidR="00F82F48" w:rsidRDefault="00F82F48" w:rsidP="00190538">
            <w:pPr>
              <w:pStyle w:val="ListParagraph"/>
              <w:numPr>
                <w:ilvl w:val="0"/>
                <w:numId w:val="1"/>
              </w:numPr>
            </w:pPr>
            <w:r>
              <w:t>Includes language prohibiting advertising of products that cannot be sold to minors in school buildings and at school</w:t>
            </w:r>
            <w:r w:rsidR="00554602">
              <w:t>-sponsored</w:t>
            </w:r>
            <w:r>
              <w:t xml:space="preserve"> functions.</w:t>
            </w:r>
          </w:p>
        </w:tc>
        <w:tc>
          <w:tcPr>
            <w:tcW w:w="529" w:type="dxa"/>
          </w:tcPr>
          <w:p w:rsidR="00F82F48" w:rsidRDefault="00F82F48" w:rsidP="00CC7CE5"/>
        </w:tc>
        <w:tc>
          <w:tcPr>
            <w:tcW w:w="544" w:type="dxa"/>
          </w:tcPr>
          <w:p w:rsidR="00F82F48" w:rsidRDefault="00F82F48" w:rsidP="00CC7CE5"/>
        </w:tc>
        <w:tc>
          <w:tcPr>
            <w:tcW w:w="813" w:type="dxa"/>
          </w:tcPr>
          <w:p w:rsidR="00F82F48" w:rsidRDefault="00F82F48" w:rsidP="00CC7CE5"/>
        </w:tc>
        <w:tc>
          <w:tcPr>
            <w:tcW w:w="3428" w:type="dxa"/>
          </w:tcPr>
          <w:p w:rsidR="00F82F48" w:rsidRDefault="00F82F48" w:rsidP="00CC7CE5"/>
        </w:tc>
        <w:tc>
          <w:tcPr>
            <w:tcW w:w="3443" w:type="dxa"/>
          </w:tcPr>
          <w:p w:rsidR="00F82F48" w:rsidRDefault="00F82F48" w:rsidP="00CC7CE5"/>
        </w:tc>
      </w:tr>
      <w:tr w:rsidR="00397561" w:rsidTr="00264A9A">
        <w:trPr>
          <w:cantSplit/>
        </w:trPr>
        <w:tc>
          <w:tcPr>
            <w:tcW w:w="5633" w:type="dxa"/>
          </w:tcPr>
          <w:p w:rsidR="00397561" w:rsidRDefault="00397561" w:rsidP="00405B41">
            <w:pPr>
              <w:pStyle w:val="ListParagraph"/>
              <w:numPr>
                <w:ilvl w:val="0"/>
                <w:numId w:val="1"/>
              </w:numPr>
            </w:pPr>
            <w:r>
              <w:lastRenderedPageBreak/>
              <w:t>Includes a requirement that the school 1) conduct an annual review of policy enforcement to screen for bias, particularly toward students with disabilities</w:t>
            </w:r>
            <w:r w:rsidR="00405B41">
              <w:t>, low-income students,</w:t>
            </w:r>
            <w:r>
              <w:t xml:space="preserve"> students of color</w:t>
            </w:r>
            <w:r w:rsidR="00405B41">
              <w:t>, and English learners</w:t>
            </w:r>
            <w:r w:rsidR="009C4CD4">
              <w:rPr>
                <w:rStyle w:val="FootnoteReference"/>
              </w:rPr>
              <w:footnoteReference w:id="2"/>
            </w:r>
            <w:r>
              <w:t>, and 2) implement a corrective action plan if bias is detected.</w:t>
            </w:r>
          </w:p>
        </w:tc>
        <w:tc>
          <w:tcPr>
            <w:tcW w:w="529" w:type="dxa"/>
          </w:tcPr>
          <w:p w:rsidR="00397561" w:rsidRDefault="00397561" w:rsidP="00CC7CE5"/>
        </w:tc>
        <w:tc>
          <w:tcPr>
            <w:tcW w:w="544" w:type="dxa"/>
          </w:tcPr>
          <w:p w:rsidR="00397561" w:rsidRDefault="00397561" w:rsidP="00CC7CE5"/>
        </w:tc>
        <w:tc>
          <w:tcPr>
            <w:tcW w:w="813" w:type="dxa"/>
          </w:tcPr>
          <w:p w:rsidR="00397561" w:rsidRDefault="00397561" w:rsidP="00CC7CE5"/>
        </w:tc>
        <w:tc>
          <w:tcPr>
            <w:tcW w:w="3428" w:type="dxa"/>
          </w:tcPr>
          <w:p w:rsidR="00397561" w:rsidRDefault="00397561" w:rsidP="00CC7CE5"/>
        </w:tc>
        <w:tc>
          <w:tcPr>
            <w:tcW w:w="3443" w:type="dxa"/>
          </w:tcPr>
          <w:p w:rsidR="00397561" w:rsidRDefault="00397561" w:rsidP="00CC7CE5"/>
        </w:tc>
      </w:tr>
      <w:tr w:rsidR="00A12097" w:rsidTr="0042457C">
        <w:tc>
          <w:tcPr>
            <w:tcW w:w="5633" w:type="dxa"/>
          </w:tcPr>
          <w:p w:rsidR="00A12097" w:rsidRDefault="00A12097" w:rsidP="00190538">
            <w:pPr>
              <w:pStyle w:val="ListParagraph"/>
              <w:numPr>
                <w:ilvl w:val="0"/>
                <w:numId w:val="1"/>
              </w:numPr>
            </w:pPr>
            <w:r>
              <w:t>Includes procedures for periodic review and revision, including timetable, procedures for convening a policy committee, and the process for evaluating, reviewing, and revising the policy.</w:t>
            </w:r>
          </w:p>
        </w:tc>
        <w:tc>
          <w:tcPr>
            <w:tcW w:w="529" w:type="dxa"/>
          </w:tcPr>
          <w:p w:rsidR="00A12097" w:rsidRDefault="00A12097" w:rsidP="00CC7CE5"/>
        </w:tc>
        <w:tc>
          <w:tcPr>
            <w:tcW w:w="544" w:type="dxa"/>
          </w:tcPr>
          <w:p w:rsidR="00A12097" w:rsidRDefault="00A12097" w:rsidP="00CC7CE5"/>
        </w:tc>
        <w:tc>
          <w:tcPr>
            <w:tcW w:w="813" w:type="dxa"/>
          </w:tcPr>
          <w:p w:rsidR="00A12097" w:rsidRDefault="00A12097" w:rsidP="00CC7CE5"/>
        </w:tc>
        <w:tc>
          <w:tcPr>
            <w:tcW w:w="3428" w:type="dxa"/>
          </w:tcPr>
          <w:p w:rsidR="00A12097" w:rsidRDefault="00A12097" w:rsidP="00CC7CE5"/>
        </w:tc>
        <w:tc>
          <w:tcPr>
            <w:tcW w:w="3443" w:type="dxa"/>
          </w:tcPr>
          <w:p w:rsidR="00A12097" w:rsidRDefault="00A12097" w:rsidP="00CC7CE5"/>
        </w:tc>
      </w:tr>
      <w:tr w:rsidR="008D504D" w:rsidTr="0042457C">
        <w:tc>
          <w:tcPr>
            <w:tcW w:w="5633" w:type="dxa"/>
          </w:tcPr>
          <w:p w:rsidR="008D504D" w:rsidRDefault="008D504D" w:rsidP="006328FA">
            <w:pPr>
              <w:pStyle w:val="ListParagraph"/>
              <w:numPr>
                <w:ilvl w:val="0"/>
                <w:numId w:val="1"/>
              </w:numPr>
            </w:pPr>
            <w:r>
              <w:t>Sets out standards for involving both the school and the community in developing and revising policies and procedures, including stakeholders such as school administrators; school board or school policy committee; teachers and staff; students; parents</w:t>
            </w:r>
            <w:r w:rsidR="006328FA">
              <w:t>,</w:t>
            </w:r>
            <w:r>
              <w:t xml:space="preserve"> guardians</w:t>
            </w:r>
            <w:r w:rsidR="006328FA">
              <w:t>, and families</w:t>
            </w:r>
            <w:r>
              <w:t xml:space="preserve">; community members; law enforcement; and prevention, intervention, and treatment professionals. </w:t>
            </w:r>
          </w:p>
        </w:tc>
        <w:tc>
          <w:tcPr>
            <w:tcW w:w="529" w:type="dxa"/>
          </w:tcPr>
          <w:p w:rsidR="008D504D" w:rsidRDefault="008D504D" w:rsidP="00CC7CE5"/>
        </w:tc>
        <w:tc>
          <w:tcPr>
            <w:tcW w:w="544" w:type="dxa"/>
          </w:tcPr>
          <w:p w:rsidR="008D504D" w:rsidRDefault="008D504D" w:rsidP="00CC7CE5"/>
        </w:tc>
        <w:tc>
          <w:tcPr>
            <w:tcW w:w="813" w:type="dxa"/>
          </w:tcPr>
          <w:p w:rsidR="008D504D" w:rsidRDefault="008D504D" w:rsidP="00CC7CE5"/>
        </w:tc>
        <w:tc>
          <w:tcPr>
            <w:tcW w:w="3428" w:type="dxa"/>
          </w:tcPr>
          <w:p w:rsidR="008D504D" w:rsidRDefault="008D504D" w:rsidP="00CC7CE5"/>
        </w:tc>
        <w:tc>
          <w:tcPr>
            <w:tcW w:w="3443" w:type="dxa"/>
          </w:tcPr>
          <w:p w:rsidR="008D504D" w:rsidRDefault="008D504D" w:rsidP="00CC7CE5"/>
        </w:tc>
      </w:tr>
    </w:tbl>
    <w:p w:rsidR="00187BD3" w:rsidRDefault="00187BD3">
      <w:r>
        <w:br w:type="page"/>
      </w:r>
    </w:p>
    <w:p w:rsidR="00B1333F" w:rsidRDefault="00187BD3" w:rsidP="00187BD3">
      <w:pPr>
        <w:pStyle w:val="Heading2"/>
      </w:pPr>
      <w:r>
        <w:lastRenderedPageBreak/>
        <w:t>Section 2: Communicating Policy and Procedures</w:t>
      </w:r>
    </w:p>
    <w:tbl>
      <w:tblPr>
        <w:tblStyle w:val="TableGrid"/>
        <w:tblW w:w="0" w:type="auto"/>
        <w:tblLook w:val="04A0" w:firstRow="1" w:lastRow="0" w:firstColumn="1" w:lastColumn="0" w:noHBand="0" w:noVBand="1"/>
      </w:tblPr>
      <w:tblGrid>
        <w:gridCol w:w="5537"/>
        <w:gridCol w:w="577"/>
        <w:gridCol w:w="540"/>
        <w:gridCol w:w="813"/>
        <w:gridCol w:w="3461"/>
        <w:gridCol w:w="3462"/>
      </w:tblGrid>
      <w:tr w:rsidR="00190538" w:rsidTr="00E2301D">
        <w:trPr>
          <w:tblHeader/>
        </w:trPr>
        <w:tc>
          <w:tcPr>
            <w:tcW w:w="14390" w:type="dxa"/>
            <w:gridSpan w:val="6"/>
            <w:shd w:val="clear" w:color="auto" w:fill="BDD6EE" w:themeFill="accent5" w:themeFillTint="66"/>
          </w:tcPr>
          <w:p w:rsidR="00190538" w:rsidRDefault="00B3337E" w:rsidP="00CC7CE5">
            <w:r>
              <w:rPr>
                <w:b/>
              </w:rPr>
              <w:t>Incorporates Applicable B</w:t>
            </w:r>
            <w:r w:rsidR="00190538">
              <w:rPr>
                <w:b/>
              </w:rPr>
              <w:t>est Practices for Communicating Policies and Procedures</w:t>
            </w:r>
            <w:r w:rsidR="00D26B00">
              <w:rPr>
                <w:b/>
              </w:rPr>
              <w:t xml:space="preserve"> </w:t>
            </w:r>
          </w:p>
          <w:p w:rsidR="00190538" w:rsidRPr="00B1333F" w:rsidRDefault="00190538" w:rsidP="00CC7CE5">
            <w:r>
              <w:t xml:space="preserve">These practices are </w:t>
            </w:r>
            <w:r w:rsidR="006328FA">
              <w:t xml:space="preserve">largely </w:t>
            </w:r>
            <w:r>
              <w:t xml:space="preserve">drawn from </w:t>
            </w:r>
            <w:r w:rsidR="00B3337E">
              <w:t xml:space="preserve">guides and </w:t>
            </w:r>
            <w:r>
              <w:t>checklists developed by other states</w:t>
            </w:r>
          </w:p>
        </w:tc>
      </w:tr>
      <w:tr w:rsidR="00F82F48" w:rsidTr="00E2301D">
        <w:trPr>
          <w:tblHeader/>
        </w:trPr>
        <w:tc>
          <w:tcPr>
            <w:tcW w:w="5537" w:type="dxa"/>
          </w:tcPr>
          <w:p w:rsidR="00F82F48" w:rsidRPr="00B1333F" w:rsidRDefault="00F82F48" w:rsidP="00CC7CE5">
            <w:pPr>
              <w:rPr>
                <w:b/>
              </w:rPr>
            </w:pPr>
            <w:r>
              <w:rPr>
                <w:b/>
              </w:rPr>
              <w:t>The school:</w:t>
            </w:r>
          </w:p>
        </w:tc>
        <w:tc>
          <w:tcPr>
            <w:tcW w:w="577" w:type="dxa"/>
          </w:tcPr>
          <w:p w:rsidR="00F82F48" w:rsidRPr="00F82F48" w:rsidRDefault="00F82F48" w:rsidP="00CC7CE5">
            <w:pPr>
              <w:rPr>
                <w:b/>
              </w:rPr>
            </w:pPr>
            <w:r w:rsidRPr="00F82F48">
              <w:rPr>
                <w:b/>
              </w:rPr>
              <w:t>Yes</w:t>
            </w:r>
          </w:p>
        </w:tc>
        <w:tc>
          <w:tcPr>
            <w:tcW w:w="540" w:type="dxa"/>
          </w:tcPr>
          <w:p w:rsidR="00F82F48" w:rsidRPr="00F82F48" w:rsidRDefault="00F82F48" w:rsidP="00CC7CE5">
            <w:pPr>
              <w:rPr>
                <w:b/>
              </w:rPr>
            </w:pPr>
            <w:r w:rsidRPr="00F82F48">
              <w:rPr>
                <w:b/>
              </w:rPr>
              <w:t>No</w:t>
            </w:r>
          </w:p>
        </w:tc>
        <w:tc>
          <w:tcPr>
            <w:tcW w:w="813" w:type="dxa"/>
          </w:tcPr>
          <w:p w:rsidR="00F82F48" w:rsidRPr="00F82F48" w:rsidRDefault="00F82F48" w:rsidP="00CC7CE5">
            <w:pPr>
              <w:rPr>
                <w:b/>
              </w:rPr>
            </w:pPr>
            <w:r w:rsidRPr="00F82F48">
              <w:rPr>
                <w:b/>
              </w:rPr>
              <w:t>Partial</w:t>
            </w:r>
          </w:p>
        </w:tc>
        <w:tc>
          <w:tcPr>
            <w:tcW w:w="3461" w:type="dxa"/>
          </w:tcPr>
          <w:p w:rsidR="00F82F48" w:rsidRPr="00F82F48" w:rsidRDefault="00F82F48" w:rsidP="00CC7CE5">
            <w:pPr>
              <w:rPr>
                <w:b/>
              </w:rPr>
            </w:pPr>
            <w:r w:rsidRPr="00F82F48">
              <w:rPr>
                <w:b/>
              </w:rPr>
              <w:t>Notes</w:t>
            </w:r>
          </w:p>
        </w:tc>
        <w:tc>
          <w:tcPr>
            <w:tcW w:w="3462" w:type="dxa"/>
          </w:tcPr>
          <w:p w:rsidR="00F82F48" w:rsidRDefault="00F82F48" w:rsidP="00CC7CE5">
            <w:r w:rsidRPr="00F82F48">
              <w:rPr>
                <w:b/>
              </w:rPr>
              <w:t>Recommendations on Next Steps</w:t>
            </w:r>
          </w:p>
        </w:tc>
      </w:tr>
      <w:tr w:rsidR="00F82F48" w:rsidTr="00B3337E">
        <w:tc>
          <w:tcPr>
            <w:tcW w:w="5537" w:type="dxa"/>
          </w:tcPr>
          <w:p w:rsidR="00F82F48" w:rsidRDefault="00F82F48" w:rsidP="00122672">
            <w:pPr>
              <w:pStyle w:val="ListParagraph"/>
              <w:numPr>
                <w:ilvl w:val="0"/>
                <w:numId w:val="1"/>
              </w:numPr>
            </w:pPr>
            <w:r>
              <w:t>Posts substance-free signage at all main entrances or sections of the building, event locations (sports fields, auditoriums etc.) and on district buses/vehicles. (</w:t>
            </w:r>
            <w:r w:rsidRPr="00187BD3">
              <w:rPr>
                <w:i/>
              </w:rPr>
              <w:t xml:space="preserve">See Signage Activity </w:t>
            </w:r>
            <w:r w:rsidR="009925DB">
              <w:rPr>
                <w:i/>
              </w:rPr>
              <w:t>at the end of this section</w:t>
            </w:r>
            <w:r w:rsidRPr="00187BD3">
              <w:rPr>
                <w:i/>
              </w:rPr>
              <w:t xml:space="preserve"> for a more comprehensive list of locations</w:t>
            </w:r>
            <w:r>
              <w:t>.) The signage should include language covering, at a minimum, all legal age-restricted substances, e.g., “</w:t>
            </w:r>
            <w:r w:rsidRPr="009611A7">
              <w:rPr>
                <w:rFonts w:ascii="Calibri" w:eastAsia="Calibri" w:hAnsi="Calibri" w:cs="Calibri"/>
              </w:rPr>
              <w:t xml:space="preserve">This School (or School Property) is Substance-Free. Thank you for not using alcohol, tobacco, </w:t>
            </w:r>
            <w:r w:rsidR="006328FA">
              <w:rPr>
                <w:rFonts w:ascii="Calibri" w:eastAsia="Calibri" w:hAnsi="Calibri" w:cs="Calibri"/>
              </w:rPr>
              <w:t xml:space="preserve">nicotine, </w:t>
            </w:r>
            <w:r w:rsidRPr="009611A7">
              <w:rPr>
                <w:rFonts w:ascii="Calibri" w:eastAsia="Calibri" w:hAnsi="Calibri" w:cs="Calibri"/>
              </w:rPr>
              <w:t xml:space="preserve">vapor or </w:t>
            </w:r>
            <w:r w:rsidR="00122672">
              <w:rPr>
                <w:rFonts w:ascii="Calibri" w:eastAsia="Calibri" w:hAnsi="Calibri" w:cs="Calibri"/>
              </w:rPr>
              <w:t>cannabis</w:t>
            </w:r>
            <w:r w:rsidR="006328FA">
              <w:rPr>
                <w:rFonts w:ascii="Calibri" w:eastAsia="Calibri" w:hAnsi="Calibri" w:cs="Calibri"/>
              </w:rPr>
              <w:t>/THC</w:t>
            </w:r>
            <w:r w:rsidRPr="009611A7">
              <w:rPr>
                <w:rFonts w:ascii="Calibri" w:eastAsia="Calibri" w:hAnsi="Calibri" w:cs="Calibri"/>
              </w:rPr>
              <w:t xml:space="preserve"> products.”</w:t>
            </w:r>
            <w:r w:rsidR="00187BD3">
              <w:rPr>
                <w:rFonts w:ascii="Calibri" w:eastAsia="Calibri" w:hAnsi="Calibri" w:cs="Calibri"/>
              </w:rPr>
              <w:t xml:space="preserve"> </w:t>
            </w:r>
          </w:p>
        </w:tc>
        <w:tc>
          <w:tcPr>
            <w:tcW w:w="577" w:type="dxa"/>
          </w:tcPr>
          <w:p w:rsidR="00F82F48" w:rsidRDefault="00F82F48" w:rsidP="00CC7CE5"/>
        </w:tc>
        <w:tc>
          <w:tcPr>
            <w:tcW w:w="540" w:type="dxa"/>
          </w:tcPr>
          <w:p w:rsidR="00F82F48" w:rsidRDefault="00F82F48" w:rsidP="00CC7CE5"/>
        </w:tc>
        <w:tc>
          <w:tcPr>
            <w:tcW w:w="813" w:type="dxa"/>
          </w:tcPr>
          <w:p w:rsidR="00F82F48" w:rsidRDefault="00F82F48" w:rsidP="00CC7CE5"/>
        </w:tc>
        <w:tc>
          <w:tcPr>
            <w:tcW w:w="3461" w:type="dxa"/>
          </w:tcPr>
          <w:p w:rsidR="00F82F48" w:rsidRDefault="00F82F48" w:rsidP="00CC7CE5"/>
        </w:tc>
        <w:tc>
          <w:tcPr>
            <w:tcW w:w="3462" w:type="dxa"/>
          </w:tcPr>
          <w:p w:rsidR="00F82F48" w:rsidRDefault="00F82F48" w:rsidP="00CC7CE5"/>
        </w:tc>
      </w:tr>
      <w:tr w:rsidR="00F82F48" w:rsidTr="00B3337E">
        <w:tc>
          <w:tcPr>
            <w:tcW w:w="5537" w:type="dxa"/>
          </w:tcPr>
          <w:p w:rsidR="00F82F48" w:rsidRDefault="00F82F48" w:rsidP="009611A7">
            <w:pPr>
              <w:pStyle w:val="ListParagraph"/>
              <w:numPr>
                <w:ilvl w:val="0"/>
                <w:numId w:val="1"/>
              </w:numPr>
            </w:pPr>
            <w:r>
              <w:t>Includes statements in the student handbook regarding no-substance use, and requires both a student signature and a parent/guardian signature acknowledging that they understand the policy and what will happen if the student violates the policy.</w:t>
            </w:r>
            <w:r w:rsidR="00B15E38">
              <w:t xml:space="preserve"> Statements should be easily understandable and culturally appropriate. </w:t>
            </w:r>
            <w:r w:rsidR="000A4577">
              <w:t>The handbook should be distributed to all students at the beginning of each year and to new students upon enrollment.</w:t>
            </w:r>
          </w:p>
        </w:tc>
        <w:tc>
          <w:tcPr>
            <w:tcW w:w="577" w:type="dxa"/>
          </w:tcPr>
          <w:p w:rsidR="00F82F48" w:rsidRDefault="00F82F48" w:rsidP="00CC7CE5"/>
        </w:tc>
        <w:tc>
          <w:tcPr>
            <w:tcW w:w="540" w:type="dxa"/>
          </w:tcPr>
          <w:p w:rsidR="00F82F48" w:rsidRDefault="00F82F48" w:rsidP="00CC7CE5"/>
        </w:tc>
        <w:tc>
          <w:tcPr>
            <w:tcW w:w="813" w:type="dxa"/>
          </w:tcPr>
          <w:p w:rsidR="00F82F48" w:rsidRDefault="00F82F48" w:rsidP="00CC7CE5"/>
        </w:tc>
        <w:tc>
          <w:tcPr>
            <w:tcW w:w="3461" w:type="dxa"/>
          </w:tcPr>
          <w:p w:rsidR="00F82F48" w:rsidRDefault="00F82F48" w:rsidP="00CC7CE5"/>
        </w:tc>
        <w:tc>
          <w:tcPr>
            <w:tcW w:w="3462" w:type="dxa"/>
          </w:tcPr>
          <w:p w:rsidR="00F82F48" w:rsidRDefault="00F82F48" w:rsidP="00CC7CE5"/>
        </w:tc>
      </w:tr>
      <w:tr w:rsidR="00F82F48" w:rsidTr="00B3337E">
        <w:tc>
          <w:tcPr>
            <w:tcW w:w="5537" w:type="dxa"/>
          </w:tcPr>
          <w:p w:rsidR="00F82F48" w:rsidRDefault="00F82F48" w:rsidP="009611A7">
            <w:pPr>
              <w:pStyle w:val="ListParagraph"/>
              <w:numPr>
                <w:ilvl w:val="0"/>
                <w:numId w:val="1"/>
              </w:numPr>
            </w:pPr>
            <w:r>
              <w:t>Includes no-substance use requirements in athletic contracts and requires both a student and a parent/guardian signature.</w:t>
            </w:r>
          </w:p>
        </w:tc>
        <w:tc>
          <w:tcPr>
            <w:tcW w:w="577" w:type="dxa"/>
          </w:tcPr>
          <w:p w:rsidR="00F82F48" w:rsidRDefault="00F82F48" w:rsidP="00CC7CE5"/>
        </w:tc>
        <w:tc>
          <w:tcPr>
            <w:tcW w:w="540" w:type="dxa"/>
          </w:tcPr>
          <w:p w:rsidR="00F82F48" w:rsidRDefault="00F82F48" w:rsidP="00CC7CE5"/>
        </w:tc>
        <w:tc>
          <w:tcPr>
            <w:tcW w:w="813" w:type="dxa"/>
          </w:tcPr>
          <w:p w:rsidR="00F82F48" w:rsidRDefault="00F82F48" w:rsidP="00CC7CE5"/>
        </w:tc>
        <w:tc>
          <w:tcPr>
            <w:tcW w:w="3461" w:type="dxa"/>
          </w:tcPr>
          <w:p w:rsidR="00F82F48" w:rsidRDefault="00F82F48" w:rsidP="00CC7CE5"/>
        </w:tc>
        <w:tc>
          <w:tcPr>
            <w:tcW w:w="3462" w:type="dxa"/>
          </w:tcPr>
          <w:p w:rsidR="00F82F48" w:rsidRDefault="00F82F48" w:rsidP="00CC7CE5"/>
        </w:tc>
      </w:tr>
      <w:tr w:rsidR="006328FA" w:rsidTr="00B3337E">
        <w:tc>
          <w:tcPr>
            <w:tcW w:w="5537" w:type="dxa"/>
          </w:tcPr>
          <w:p w:rsidR="006328FA" w:rsidRDefault="006328FA" w:rsidP="006328FA">
            <w:pPr>
              <w:pStyle w:val="ListParagraph"/>
              <w:numPr>
                <w:ilvl w:val="0"/>
                <w:numId w:val="1"/>
              </w:numPr>
            </w:pPr>
            <w:r>
              <w:t>Includes substance use policy acknowledgment on permission slips for off-campus</w:t>
            </w:r>
            <w:r w:rsidR="00554602">
              <w:t>,</w:t>
            </w:r>
            <w:r>
              <w:t xml:space="preserve"> </w:t>
            </w:r>
            <w:r w:rsidR="00554602">
              <w:t xml:space="preserve">school-sponsored </w:t>
            </w:r>
            <w:r>
              <w:t>events, including athletic events and field trips.</w:t>
            </w:r>
          </w:p>
        </w:tc>
        <w:tc>
          <w:tcPr>
            <w:tcW w:w="577" w:type="dxa"/>
          </w:tcPr>
          <w:p w:rsidR="006328FA" w:rsidRDefault="006328FA" w:rsidP="00CC7CE5"/>
        </w:tc>
        <w:tc>
          <w:tcPr>
            <w:tcW w:w="540" w:type="dxa"/>
          </w:tcPr>
          <w:p w:rsidR="006328FA" w:rsidRDefault="006328FA" w:rsidP="00CC7CE5"/>
        </w:tc>
        <w:tc>
          <w:tcPr>
            <w:tcW w:w="813" w:type="dxa"/>
          </w:tcPr>
          <w:p w:rsidR="006328FA" w:rsidRDefault="006328FA" w:rsidP="00CC7CE5"/>
        </w:tc>
        <w:tc>
          <w:tcPr>
            <w:tcW w:w="3461" w:type="dxa"/>
          </w:tcPr>
          <w:p w:rsidR="006328FA" w:rsidRDefault="006328FA" w:rsidP="00CC7CE5"/>
        </w:tc>
        <w:tc>
          <w:tcPr>
            <w:tcW w:w="3462" w:type="dxa"/>
          </w:tcPr>
          <w:p w:rsidR="006328FA" w:rsidRDefault="006328FA" w:rsidP="00CC7CE5"/>
        </w:tc>
      </w:tr>
      <w:tr w:rsidR="00B37418" w:rsidTr="00B3337E">
        <w:tc>
          <w:tcPr>
            <w:tcW w:w="5537" w:type="dxa"/>
          </w:tcPr>
          <w:p w:rsidR="00B37418" w:rsidRDefault="00264A9A" w:rsidP="00264A9A">
            <w:pPr>
              <w:pStyle w:val="ListParagraph"/>
              <w:numPr>
                <w:ilvl w:val="0"/>
                <w:numId w:val="1"/>
              </w:numPr>
            </w:pPr>
            <w:r>
              <w:t>Incorporates</w:t>
            </w:r>
            <w:r w:rsidR="00B37418">
              <w:t xml:space="preserve"> no-substance use language in the employee handbook, including legal substances that may not be used during work, </w:t>
            </w:r>
            <w:r>
              <w:t>such as</w:t>
            </w:r>
            <w:r w:rsidR="00B37418">
              <w:t xml:space="preserve"> alcohol</w:t>
            </w:r>
            <w:r>
              <w:t>;</w:t>
            </w:r>
            <w:r w:rsidR="00B37418">
              <w:t xml:space="preserve"> tobacco and tobacco substitutes</w:t>
            </w:r>
            <w:r>
              <w:t>;</w:t>
            </w:r>
            <w:r w:rsidR="00B37418">
              <w:t xml:space="preserve"> </w:t>
            </w:r>
            <w:r w:rsidR="00C876D6">
              <w:t xml:space="preserve">and </w:t>
            </w:r>
            <w:r w:rsidR="00122672">
              <w:t>cannabis</w:t>
            </w:r>
            <w:r>
              <w:t>/THC products</w:t>
            </w:r>
            <w:r w:rsidR="00C876D6">
              <w:t xml:space="preserve">, including </w:t>
            </w:r>
            <w:r w:rsidR="00122672">
              <w:t>cannabis</w:t>
            </w:r>
            <w:r>
              <w:t>/THC</w:t>
            </w:r>
            <w:r w:rsidR="00C876D6">
              <w:t>-infused edibles</w:t>
            </w:r>
            <w:r w:rsidR="00B37418">
              <w:t>.</w:t>
            </w:r>
          </w:p>
        </w:tc>
        <w:tc>
          <w:tcPr>
            <w:tcW w:w="577" w:type="dxa"/>
          </w:tcPr>
          <w:p w:rsidR="00B37418" w:rsidRDefault="00B37418" w:rsidP="00CC7CE5"/>
        </w:tc>
        <w:tc>
          <w:tcPr>
            <w:tcW w:w="540" w:type="dxa"/>
          </w:tcPr>
          <w:p w:rsidR="00B37418" w:rsidRDefault="00B37418" w:rsidP="00CC7CE5"/>
        </w:tc>
        <w:tc>
          <w:tcPr>
            <w:tcW w:w="813" w:type="dxa"/>
          </w:tcPr>
          <w:p w:rsidR="00B37418" w:rsidRDefault="00B37418" w:rsidP="00CC7CE5"/>
        </w:tc>
        <w:tc>
          <w:tcPr>
            <w:tcW w:w="3461" w:type="dxa"/>
          </w:tcPr>
          <w:p w:rsidR="00B37418" w:rsidRDefault="00B37418" w:rsidP="00CC7CE5"/>
        </w:tc>
        <w:tc>
          <w:tcPr>
            <w:tcW w:w="3462" w:type="dxa"/>
          </w:tcPr>
          <w:p w:rsidR="00B37418" w:rsidRDefault="00B37418" w:rsidP="00CC7CE5"/>
        </w:tc>
      </w:tr>
      <w:tr w:rsidR="00794315" w:rsidTr="00B3337E">
        <w:tc>
          <w:tcPr>
            <w:tcW w:w="5537" w:type="dxa"/>
          </w:tcPr>
          <w:p w:rsidR="00794315" w:rsidRDefault="00794315" w:rsidP="00794315">
            <w:pPr>
              <w:pStyle w:val="ListParagraph"/>
              <w:numPr>
                <w:ilvl w:val="0"/>
                <w:numId w:val="1"/>
              </w:numPr>
            </w:pPr>
            <w:r>
              <w:t>Reviews the policy during new employee orientation, including for volunteers and contractor employees.</w:t>
            </w:r>
          </w:p>
        </w:tc>
        <w:tc>
          <w:tcPr>
            <w:tcW w:w="577" w:type="dxa"/>
          </w:tcPr>
          <w:p w:rsidR="00794315" w:rsidRDefault="00794315" w:rsidP="00CC7CE5"/>
        </w:tc>
        <w:tc>
          <w:tcPr>
            <w:tcW w:w="540" w:type="dxa"/>
          </w:tcPr>
          <w:p w:rsidR="00794315" w:rsidRDefault="00794315" w:rsidP="00CC7CE5"/>
        </w:tc>
        <w:tc>
          <w:tcPr>
            <w:tcW w:w="813" w:type="dxa"/>
          </w:tcPr>
          <w:p w:rsidR="00794315" w:rsidRDefault="00794315" w:rsidP="00CC7CE5"/>
        </w:tc>
        <w:tc>
          <w:tcPr>
            <w:tcW w:w="3461" w:type="dxa"/>
          </w:tcPr>
          <w:p w:rsidR="00794315" w:rsidRDefault="00794315" w:rsidP="00CC7CE5"/>
        </w:tc>
        <w:tc>
          <w:tcPr>
            <w:tcW w:w="3462" w:type="dxa"/>
          </w:tcPr>
          <w:p w:rsidR="00794315" w:rsidRDefault="00794315" w:rsidP="00CC7CE5"/>
        </w:tc>
      </w:tr>
      <w:tr w:rsidR="00794315" w:rsidTr="00B3337E">
        <w:tc>
          <w:tcPr>
            <w:tcW w:w="5537" w:type="dxa"/>
          </w:tcPr>
          <w:p w:rsidR="00794315" w:rsidRDefault="00794315" w:rsidP="00794315">
            <w:pPr>
              <w:pStyle w:val="ListParagraph"/>
              <w:numPr>
                <w:ilvl w:val="0"/>
                <w:numId w:val="1"/>
              </w:numPr>
            </w:pPr>
            <w:r>
              <w:lastRenderedPageBreak/>
              <w:t>Disseminates the policy to coaches and advisors for extra-curricular activities.</w:t>
            </w:r>
          </w:p>
        </w:tc>
        <w:tc>
          <w:tcPr>
            <w:tcW w:w="577" w:type="dxa"/>
          </w:tcPr>
          <w:p w:rsidR="00794315" w:rsidRDefault="00794315" w:rsidP="00CC7CE5"/>
        </w:tc>
        <w:tc>
          <w:tcPr>
            <w:tcW w:w="540" w:type="dxa"/>
          </w:tcPr>
          <w:p w:rsidR="00794315" w:rsidRDefault="00794315" w:rsidP="00CC7CE5"/>
        </w:tc>
        <w:tc>
          <w:tcPr>
            <w:tcW w:w="813" w:type="dxa"/>
          </w:tcPr>
          <w:p w:rsidR="00794315" w:rsidRDefault="00794315" w:rsidP="00CC7CE5"/>
        </w:tc>
        <w:tc>
          <w:tcPr>
            <w:tcW w:w="3461" w:type="dxa"/>
          </w:tcPr>
          <w:p w:rsidR="00794315" w:rsidRDefault="00794315" w:rsidP="00CC7CE5"/>
        </w:tc>
        <w:tc>
          <w:tcPr>
            <w:tcW w:w="3462" w:type="dxa"/>
          </w:tcPr>
          <w:p w:rsidR="00794315" w:rsidRDefault="00794315" w:rsidP="00CC7CE5"/>
        </w:tc>
      </w:tr>
      <w:tr w:rsidR="00F82F48" w:rsidTr="00B3337E">
        <w:tc>
          <w:tcPr>
            <w:tcW w:w="5537" w:type="dxa"/>
          </w:tcPr>
          <w:p w:rsidR="00F82F48" w:rsidRDefault="00F82F48" w:rsidP="009611A7">
            <w:pPr>
              <w:pStyle w:val="ListParagraph"/>
              <w:numPr>
                <w:ilvl w:val="0"/>
                <w:numId w:val="1"/>
              </w:numPr>
            </w:pPr>
            <w:r>
              <w:t>Includes no-substance use agreements in contracts with outside vendors or groups using school facilities (e.g., landscaping companies, construction companies, youth groups, recreation departments and others), if applicable.</w:t>
            </w:r>
          </w:p>
        </w:tc>
        <w:tc>
          <w:tcPr>
            <w:tcW w:w="577" w:type="dxa"/>
          </w:tcPr>
          <w:p w:rsidR="00F82F48" w:rsidRDefault="00F82F48" w:rsidP="00CC7CE5"/>
        </w:tc>
        <w:tc>
          <w:tcPr>
            <w:tcW w:w="540" w:type="dxa"/>
          </w:tcPr>
          <w:p w:rsidR="00F82F48" w:rsidRDefault="00F82F48" w:rsidP="00CC7CE5"/>
        </w:tc>
        <w:tc>
          <w:tcPr>
            <w:tcW w:w="813" w:type="dxa"/>
          </w:tcPr>
          <w:p w:rsidR="00F82F48" w:rsidRDefault="00F82F48" w:rsidP="00CC7CE5"/>
        </w:tc>
        <w:tc>
          <w:tcPr>
            <w:tcW w:w="3461" w:type="dxa"/>
          </w:tcPr>
          <w:p w:rsidR="00F82F48" w:rsidRDefault="00F82F48" w:rsidP="00CC7CE5"/>
        </w:tc>
        <w:tc>
          <w:tcPr>
            <w:tcW w:w="3462" w:type="dxa"/>
          </w:tcPr>
          <w:p w:rsidR="00F82F48" w:rsidRDefault="00F82F48" w:rsidP="00CC7CE5"/>
        </w:tc>
      </w:tr>
      <w:tr w:rsidR="00F82F48" w:rsidTr="0098333B">
        <w:trPr>
          <w:cantSplit/>
        </w:trPr>
        <w:tc>
          <w:tcPr>
            <w:tcW w:w="5537" w:type="dxa"/>
          </w:tcPr>
          <w:p w:rsidR="00F82F48" w:rsidRDefault="00F82F48" w:rsidP="009611A7">
            <w:pPr>
              <w:pStyle w:val="ListParagraph"/>
              <w:numPr>
                <w:ilvl w:val="0"/>
                <w:numId w:val="1"/>
              </w:numPr>
            </w:pPr>
            <w:r>
              <w:t xml:space="preserve">Explains Vermont laws and </w:t>
            </w:r>
            <w:r w:rsidR="00B340B1">
              <w:t>district/</w:t>
            </w:r>
            <w:r>
              <w:t>school policy</w:t>
            </w:r>
            <w:r w:rsidR="00B340B1">
              <w:t>/procedures</w:t>
            </w:r>
            <w:r>
              <w:t xml:space="preserve"> applicable to substance use and possession on school property, the rationale for being substance-free, consequences for violations, and available resources </w:t>
            </w:r>
            <w:r w:rsidR="00B340B1">
              <w:t>via a variety of channels, including:</w:t>
            </w:r>
            <w:r>
              <w:t xml:space="preserve"> newsletter articles</w:t>
            </w:r>
            <w:r w:rsidR="00A12097">
              <w:t xml:space="preserve">, town bulletin boards, listservs or other electronic messaging channels, and </w:t>
            </w:r>
            <w:r>
              <w:t>other communications to parents/guardians and the broader community.</w:t>
            </w:r>
          </w:p>
        </w:tc>
        <w:tc>
          <w:tcPr>
            <w:tcW w:w="577" w:type="dxa"/>
          </w:tcPr>
          <w:p w:rsidR="00F82F48" w:rsidRDefault="00F82F48" w:rsidP="00CC7CE5"/>
        </w:tc>
        <w:tc>
          <w:tcPr>
            <w:tcW w:w="540" w:type="dxa"/>
          </w:tcPr>
          <w:p w:rsidR="00F82F48" w:rsidRDefault="00F82F48" w:rsidP="00CC7CE5"/>
        </w:tc>
        <w:tc>
          <w:tcPr>
            <w:tcW w:w="813" w:type="dxa"/>
          </w:tcPr>
          <w:p w:rsidR="00F82F48" w:rsidRDefault="00F82F48" w:rsidP="00CC7CE5"/>
        </w:tc>
        <w:tc>
          <w:tcPr>
            <w:tcW w:w="3461" w:type="dxa"/>
          </w:tcPr>
          <w:p w:rsidR="00F82F48" w:rsidRDefault="00F82F48" w:rsidP="00CC7CE5"/>
        </w:tc>
        <w:tc>
          <w:tcPr>
            <w:tcW w:w="3462" w:type="dxa"/>
          </w:tcPr>
          <w:p w:rsidR="00F82F48" w:rsidRDefault="00F82F48" w:rsidP="00CC7CE5"/>
        </w:tc>
      </w:tr>
      <w:tr w:rsidR="00B340B1" w:rsidTr="00B3337E">
        <w:tc>
          <w:tcPr>
            <w:tcW w:w="5537" w:type="dxa"/>
          </w:tcPr>
          <w:p w:rsidR="00B340B1" w:rsidRDefault="00B340B1" w:rsidP="009611A7">
            <w:pPr>
              <w:pStyle w:val="ListParagraph"/>
              <w:numPr>
                <w:ilvl w:val="0"/>
                <w:numId w:val="1"/>
              </w:numPr>
            </w:pPr>
            <w:r>
              <w:t>Provides a process to address community questions and concerns while promoting the value of the policy/procedures.</w:t>
            </w:r>
          </w:p>
        </w:tc>
        <w:tc>
          <w:tcPr>
            <w:tcW w:w="577" w:type="dxa"/>
          </w:tcPr>
          <w:p w:rsidR="00B340B1" w:rsidRDefault="00B340B1" w:rsidP="00CC7CE5"/>
        </w:tc>
        <w:tc>
          <w:tcPr>
            <w:tcW w:w="540" w:type="dxa"/>
          </w:tcPr>
          <w:p w:rsidR="00B340B1" w:rsidRDefault="00B340B1" w:rsidP="00CC7CE5"/>
        </w:tc>
        <w:tc>
          <w:tcPr>
            <w:tcW w:w="813" w:type="dxa"/>
          </w:tcPr>
          <w:p w:rsidR="00B340B1" w:rsidRDefault="00B340B1" w:rsidP="00CC7CE5"/>
        </w:tc>
        <w:tc>
          <w:tcPr>
            <w:tcW w:w="3461" w:type="dxa"/>
          </w:tcPr>
          <w:p w:rsidR="00B340B1" w:rsidRDefault="00B340B1" w:rsidP="00CC7CE5"/>
        </w:tc>
        <w:tc>
          <w:tcPr>
            <w:tcW w:w="3462" w:type="dxa"/>
          </w:tcPr>
          <w:p w:rsidR="00B340B1" w:rsidRDefault="00B340B1" w:rsidP="00CC7CE5"/>
        </w:tc>
      </w:tr>
      <w:tr w:rsidR="00F82F48" w:rsidTr="00B3337E">
        <w:tc>
          <w:tcPr>
            <w:tcW w:w="5537" w:type="dxa"/>
          </w:tcPr>
          <w:p w:rsidR="00F82F48" w:rsidRDefault="00F82F48" w:rsidP="00B5448F">
            <w:pPr>
              <w:pStyle w:val="ListParagraph"/>
              <w:numPr>
                <w:ilvl w:val="0"/>
                <w:numId w:val="1"/>
              </w:numPr>
            </w:pPr>
            <w:r>
              <w:t>Makes announcements at school events (e.g., sporting events, school plays, talent shows etc.) to remind students, staff, and visitors of the policy.</w:t>
            </w:r>
          </w:p>
        </w:tc>
        <w:tc>
          <w:tcPr>
            <w:tcW w:w="577" w:type="dxa"/>
          </w:tcPr>
          <w:p w:rsidR="00F82F48" w:rsidRDefault="00F82F48" w:rsidP="00CC7CE5"/>
        </w:tc>
        <w:tc>
          <w:tcPr>
            <w:tcW w:w="540" w:type="dxa"/>
          </w:tcPr>
          <w:p w:rsidR="00F82F48" w:rsidRDefault="00F82F48" w:rsidP="00CC7CE5"/>
        </w:tc>
        <w:tc>
          <w:tcPr>
            <w:tcW w:w="813" w:type="dxa"/>
          </w:tcPr>
          <w:p w:rsidR="00F82F48" w:rsidRDefault="00F82F48" w:rsidP="00CC7CE5"/>
        </w:tc>
        <w:tc>
          <w:tcPr>
            <w:tcW w:w="3461" w:type="dxa"/>
          </w:tcPr>
          <w:p w:rsidR="00F82F48" w:rsidRDefault="00F82F48" w:rsidP="00CC7CE5"/>
        </w:tc>
        <w:tc>
          <w:tcPr>
            <w:tcW w:w="3462" w:type="dxa"/>
          </w:tcPr>
          <w:p w:rsidR="00F82F48" w:rsidRDefault="00F82F48" w:rsidP="00CC7CE5"/>
        </w:tc>
      </w:tr>
    </w:tbl>
    <w:p w:rsidR="00187BD3" w:rsidRDefault="00187BD3" w:rsidP="00B1333F"/>
    <w:p w:rsidR="00264A9A" w:rsidRDefault="00264A9A">
      <w:r>
        <w:br w:type="page"/>
      </w:r>
    </w:p>
    <w:tbl>
      <w:tblPr>
        <w:tblStyle w:val="TableGrid"/>
        <w:tblW w:w="0" w:type="auto"/>
        <w:tblLook w:val="04A0" w:firstRow="1" w:lastRow="0" w:firstColumn="1" w:lastColumn="0" w:noHBand="0" w:noVBand="1"/>
      </w:tblPr>
      <w:tblGrid>
        <w:gridCol w:w="5574"/>
        <w:gridCol w:w="540"/>
        <w:gridCol w:w="540"/>
        <w:gridCol w:w="813"/>
        <w:gridCol w:w="3461"/>
        <w:gridCol w:w="3462"/>
      </w:tblGrid>
      <w:tr w:rsidR="00E812B3" w:rsidTr="00E2301D">
        <w:trPr>
          <w:tblHeader/>
        </w:trPr>
        <w:tc>
          <w:tcPr>
            <w:tcW w:w="14390" w:type="dxa"/>
            <w:gridSpan w:val="6"/>
            <w:shd w:val="clear" w:color="auto" w:fill="BDD6EE" w:themeFill="accent5" w:themeFillTint="66"/>
          </w:tcPr>
          <w:p w:rsidR="00E812B3" w:rsidRDefault="00B3337E" w:rsidP="00681DB0">
            <w:r>
              <w:rPr>
                <w:b/>
              </w:rPr>
              <w:lastRenderedPageBreak/>
              <w:t xml:space="preserve">Incorporates </w:t>
            </w:r>
            <w:r w:rsidR="00E812B3">
              <w:rPr>
                <w:b/>
              </w:rPr>
              <w:t>Best Practice Resources and Programs for Prevention and Cessation/Recovery</w:t>
            </w:r>
          </w:p>
          <w:p w:rsidR="00E812B3" w:rsidRPr="00B1333F" w:rsidRDefault="00E812B3" w:rsidP="00681DB0">
            <w:r>
              <w:t xml:space="preserve">Except where noted, these practices are drawn from </w:t>
            </w:r>
            <w:r w:rsidR="00B3337E">
              <w:t xml:space="preserve">guides and </w:t>
            </w:r>
            <w:r>
              <w:t>checklists developed by other states</w:t>
            </w:r>
          </w:p>
        </w:tc>
      </w:tr>
      <w:tr w:rsidR="00E812B3" w:rsidTr="00E2301D">
        <w:trPr>
          <w:tblHeader/>
        </w:trPr>
        <w:tc>
          <w:tcPr>
            <w:tcW w:w="5574" w:type="dxa"/>
          </w:tcPr>
          <w:p w:rsidR="00E812B3" w:rsidRPr="00B1333F" w:rsidRDefault="00E812B3" w:rsidP="00681DB0">
            <w:pPr>
              <w:rPr>
                <w:b/>
              </w:rPr>
            </w:pPr>
            <w:r>
              <w:rPr>
                <w:b/>
              </w:rPr>
              <w:t>The school:</w:t>
            </w:r>
          </w:p>
        </w:tc>
        <w:tc>
          <w:tcPr>
            <w:tcW w:w="540" w:type="dxa"/>
          </w:tcPr>
          <w:p w:rsidR="00E812B3" w:rsidRPr="002826A7" w:rsidRDefault="00E812B3" w:rsidP="00681DB0">
            <w:pPr>
              <w:rPr>
                <w:b/>
              </w:rPr>
            </w:pPr>
            <w:r w:rsidRPr="002826A7">
              <w:rPr>
                <w:b/>
              </w:rPr>
              <w:t>Yes</w:t>
            </w:r>
          </w:p>
        </w:tc>
        <w:tc>
          <w:tcPr>
            <w:tcW w:w="540" w:type="dxa"/>
          </w:tcPr>
          <w:p w:rsidR="00E812B3" w:rsidRPr="002826A7" w:rsidRDefault="00E812B3" w:rsidP="00681DB0">
            <w:pPr>
              <w:rPr>
                <w:b/>
              </w:rPr>
            </w:pPr>
            <w:r w:rsidRPr="002826A7">
              <w:rPr>
                <w:b/>
              </w:rPr>
              <w:t>No</w:t>
            </w:r>
          </w:p>
        </w:tc>
        <w:tc>
          <w:tcPr>
            <w:tcW w:w="813" w:type="dxa"/>
          </w:tcPr>
          <w:p w:rsidR="00E812B3" w:rsidRPr="002826A7" w:rsidRDefault="00E812B3" w:rsidP="00681DB0">
            <w:pPr>
              <w:rPr>
                <w:b/>
              </w:rPr>
            </w:pPr>
            <w:r w:rsidRPr="002826A7">
              <w:rPr>
                <w:b/>
              </w:rPr>
              <w:t>Partial</w:t>
            </w:r>
          </w:p>
        </w:tc>
        <w:tc>
          <w:tcPr>
            <w:tcW w:w="3461" w:type="dxa"/>
          </w:tcPr>
          <w:p w:rsidR="00E812B3" w:rsidRPr="002826A7" w:rsidRDefault="00E812B3" w:rsidP="00681DB0">
            <w:pPr>
              <w:rPr>
                <w:b/>
              </w:rPr>
            </w:pPr>
            <w:r w:rsidRPr="002826A7">
              <w:rPr>
                <w:b/>
              </w:rPr>
              <w:t>Notes</w:t>
            </w:r>
          </w:p>
        </w:tc>
        <w:tc>
          <w:tcPr>
            <w:tcW w:w="3462" w:type="dxa"/>
          </w:tcPr>
          <w:p w:rsidR="00E812B3" w:rsidRDefault="00E812B3" w:rsidP="00681DB0">
            <w:r w:rsidRPr="00F82F48">
              <w:rPr>
                <w:b/>
              </w:rPr>
              <w:t>Recommendations on Next Steps</w:t>
            </w:r>
          </w:p>
        </w:tc>
      </w:tr>
      <w:tr w:rsidR="00E812B3" w:rsidTr="00681DB0">
        <w:tc>
          <w:tcPr>
            <w:tcW w:w="5574" w:type="dxa"/>
          </w:tcPr>
          <w:p w:rsidR="00E812B3" w:rsidRDefault="00E812B3" w:rsidP="00681DB0">
            <w:pPr>
              <w:pStyle w:val="ListParagraph"/>
              <w:numPr>
                <w:ilvl w:val="0"/>
                <w:numId w:val="1"/>
              </w:numPr>
            </w:pPr>
            <w:r>
              <w:t xml:space="preserve">Implements </w:t>
            </w:r>
            <w:r w:rsidR="00B3337E">
              <w:t xml:space="preserve">a </w:t>
            </w:r>
            <w:r>
              <w:t xml:space="preserve">comprehensive health education curriculum, including substance use prevention concepts and student skill development. Health education must be based on the </w:t>
            </w:r>
            <w:hyperlink r:id="rId34" w:history="1">
              <w:r w:rsidRPr="00F05407">
                <w:rPr>
                  <w:rStyle w:val="Hyperlink"/>
                </w:rPr>
                <w:t>N</w:t>
              </w:r>
              <w:r w:rsidRPr="00F05407">
                <w:rPr>
                  <w:rStyle w:val="Hyperlink"/>
                </w:rPr>
                <w:t>a</w:t>
              </w:r>
              <w:r w:rsidRPr="00F05407">
                <w:rPr>
                  <w:rStyle w:val="Hyperlink"/>
                </w:rPr>
                <w:t>tional Health Education Standards</w:t>
              </w:r>
            </w:hyperlink>
            <w:r>
              <w:t xml:space="preserve"> adopted by the VT State Board of Education and curricula should be aligned with the CDC’s </w:t>
            </w:r>
            <w:hyperlink r:id="rId35" w:history="1">
              <w:r w:rsidRPr="002F1160">
                <w:rPr>
                  <w:rStyle w:val="Hyperlink"/>
                </w:rPr>
                <w:t>Characteristics of Effective Heal</w:t>
              </w:r>
              <w:r w:rsidRPr="002F1160">
                <w:rPr>
                  <w:rStyle w:val="Hyperlink"/>
                </w:rPr>
                <w:t>t</w:t>
              </w:r>
              <w:r w:rsidRPr="002F1160">
                <w:rPr>
                  <w:rStyle w:val="Hyperlink"/>
                </w:rPr>
                <w:t>h Education Curriculum</w:t>
              </w:r>
            </w:hyperlink>
            <w:r>
              <w:t xml:space="preserve">. (VT AOE and VDH Statement: </w:t>
            </w:r>
            <w:r>
              <w:rPr>
                <w:i/>
              </w:rPr>
              <w:t>Comprehensive School-Based Alcohol, Tobacco, and other Drug Prevention</w:t>
            </w:r>
            <w:r>
              <w:t xml:space="preserve">) </w:t>
            </w:r>
          </w:p>
          <w:p w:rsidR="00E812B3" w:rsidRDefault="00E812B3" w:rsidP="00681DB0"/>
          <w:p w:rsidR="00E812B3" w:rsidRDefault="00E812B3" w:rsidP="00681DB0">
            <w:r>
              <w:t xml:space="preserve">If yes, in the “Notes” indicate what education is being done and at what grade levels. </w:t>
            </w:r>
          </w:p>
        </w:tc>
        <w:tc>
          <w:tcPr>
            <w:tcW w:w="540" w:type="dxa"/>
          </w:tcPr>
          <w:p w:rsidR="00E812B3" w:rsidRDefault="00E812B3" w:rsidP="00681DB0"/>
        </w:tc>
        <w:tc>
          <w:tcPr>
            <w:tcW w:w="540" w:type="dxa"/>
          </w:tcPr>
          <w:p w:rsidR="00E812B3" w:rsidRDefault="00E812B3" w:rsidP="00681DB0"/>
        </w:tc>
        <w:tc>
          <w:tcPr>
            <w:tcW w:w="813" w:type="dxa"/>
          </w:tcPr>
          <w:p w:rsidR="00E812B3" w:rsidRDefault="00E812B3" w:rsidP="00681DB0"/>
        </w:tc>
        <w:tc>
          <w:tcPr>
            <w:tcW w:w="3461" w:type="dxa"/>
          </w:tcPr>
          <w:p w:rsidR="00E812B3" w:rsidRDefault="00E812B3" w:rsidP="00681DB0"/>
        </w:tc>
        <w:tc>
          <w:tcPr>
            <w:tcW w:w="3462" w:type="dxa"/>
          </w:tcPr>
          <w:p w:rsidR="00E812B3" w:rsidRDefault="00E812B3" w:rsidP="00681DB0"/>
        </w:tc>
      </w:tr>
      <w:tr w:rsidR="00E812B3" w:rsidTr="0024780E">
        <w:trPr>
          <w:cantSplit/>
        </w:trPr>
        <w:tc>
          <w:tcPr>
            <w:tcW w:w="5574" w:type="dxa"/>
          </w:tcPr>
          <w:p w:rsidR="00E812B3" w:rsidRDefault="00E812B3" w:rsidP="00681DB0">
            <w:pPr>
              <w:pStyle w:val="ListParagraph"/>
              <w:numPr>
                <w:ilvl w:val="0"/>
                <w:numId w:val="1"/>
              </w:numPr>
            </w:pPr>
            <w:r>
              <w:t xml:space="preserve">Includes an evidence-based education component in the prevention curriculum designed for parents/guardians to help keep students safe from substance use by modeling skills and attitudes at home. </w:t>
            </w:r>
          </w:p>
        </w:tc>
        <w:tc>
          <w:tcPr>
            <w:tcW w:w="540" w:type="dxa"/>
          </w:tcPr>
          <w:p w:rsidR="00E812B3" w:rsidRDefault="00E812B3" w:rsidP="00681DB0"/>
        </w:tc>
        <w:tc>
          <w:tcPr>
            <w:tcW w:w="540" w:type="dxa"/>
          </w:tcPr>
          <w:p w:rsidR="00E812B3" w:rsidRDefault="00E812B3" w:rsidP="00681DB0"/>
        </w:tc>
        <w:tc>
          <w:tcPr>
            <w:tcW w:w="813" w:type="dxa"/>
          </w:tcPr>
          <w:p w:rsidR="00E812B3" w:rsidRDefault="00E812B3" w:rsidP="00681DB0"/>
        </w:tc>
        <w:tc>
          <w:tcPr>
            <w:tcW w:w="3461" w:type="dxa"/>
          </w:tcPr>
          <w:p w:rsidR="00E812B3" w:rsidRDefault="00E812B3" w:rsidP="00681DB0"/>
        </w:tc>
        <w:tc>
          <w:tcPr>
            <w:tcW w:w="3462" w:type="dxa"/>
          </w:tcPr>
          <w:p w:rsidR="00E812B3" w:rsidRDefault="00E812B3" w:rsidP="00681DB0"/>
        </w:tc>
      </w:tr>
      <w:tr w:rsidR="00E812B3" w:rsidTr="00681DB0">
        <w:tc>
          <w:tcPr>
            <w:tcW w:w="5574" w:type="dxa"/>
          </w:tcPr>
          <w:p w:rsidR="00E812B3" w:rsidRDefault="00E812B3" w:rsidP="00681DB0">
            <w:pPr>
              <w:pStyle w:val="ListParagraph"/>
              <w:numPr>
                <w:ilvl w:val="0"/>
                <w:numId w:val="1"/>
              </w:numPr>
            </w:pPr>
            <w:r>
              <w:t>Has a plan in place to promote and maintain a healthy, positive school climate, including a process for routine evaluation of health, safety, and school climate.</w:t>
            </w:r>
          </w:p>
        </w:tc>
        <w:tc>
          <w:tcPr>
            <w:tcW w:w="540" w:type="dxa"/>
          </w:tcPr>
          <w:p w:rsidR="00E812B3" w:rsidRDefault="00E812B3" w:rsidP="00681DB0"/>
        </w:tc>
        <w:tc>
          <w:tcPr>
            <w:tcW w:w="540" w:type="dxa"/>
          </w:tcPr>
          <w:p w:rsidR="00E812B3" w:rsidRDefault="00E812B3" w:rsidP="00681DB0"/>
        </w:tc>
        <w:tc>
          <w:tcPr>
            <w:tcW w:w="813" w:type="dxa"/>
          </w:tcPr>
          <w:p w:rsidR="00E812B3" w:rsidRDefault="00E812B3" w:rsidP="00681DB0"/>
        </w:tc>
        <w:tc>
          <w:tcPr>
            <w:tcW w:w="3461" w:type="dxa"/>
          </w:tcPr>
          <w:p w:rsidR="00E812B3" w:rsidRDefault="00E812B3" w:rsidP="00681DB0"/>
        </w:tc>
        <w:tc>
          <w:tcPr>
            <w:tcW w:w="3462" w:type="dxa"/>
          </w:tcPr>
          <w:p w:rsidR="00E812B3" w:rsidRDefault="00E812B3" w:rsidP="00681DB0"/>
        </w:tc>
      </w:tr>
      <w:tr w:rsidR="00E812B3" w:rsidTr="0042457C">
        <w:trPr>
          <w:cantSplit/>
        </w:trPr>
        <w:tc>
          <w:tcPr>
            <w:tcW w:w="5574" w:type="dxa"/>
          </w:tcPr>
          <w:p w:rsidR="00E812B3" w:rsidRDefault="00E812B3" w:rsidP="00681DB0">
            <w:pPr>
              <w:pStyle w:val="ListParagraph"/>
              <w:numPr>
                <w:ilvl w:val="0"/>
                <w:numId w:val="1"/>
              </w:numPr>
            </w:pPr>
            <w:r>
              <w:t>Applies a Multi-Tiered System of Supports (MTSS) framework to promote healthy behaviors for all students. (</w:t>
            </w:r>
            <w:r w:rsidR="00B3337E">
              <w:t>recommendation</w:t>
            </w:r>
            <w:r>
              <w:t xml:space="preserve"> from VT AOE and VDH Statement: </w:t>
            </w:r>
            <w:r>
              <w:rPr>
                <w:i/>
              </w:rPr>
              <w:t>Comprehensive School-Based Alcohol, Tobacco, and other Drug Prevention</w:t>
            </w:r>
            <w:r>
              <w:t>)</w:t>
            </w:r>
          </w:p>
        </w:tc>
        <w:tc>
          <w:tcPr>
            <w:tcW w:w="540" w:type="dxa"/>
          </w:tcPr>
          <w:p w:rsidR="00E812B3" w:rsidRDefault="00E812B3" w:rsidP="00681DB0"/>
        </w:tc>
        <w:tc>
          <w:tcPr>
            <w:tcW w:w="540" w:type="dxa"/>
          </w:tcPr>
          <w:p w:rsidR="00E812B3" w:rsidRDefault="00E812B3" w:rsidP="00681DB0"/>
        </w:tc>
        <w:tc>
          <w:tcPr>
            <w:tcW w:w="813" w:type="dxa"/>
          </w:tcPr>
          <w:p w:rsidR="00E812B3" w:rsidRDefault="00E812B3" w:rsidP="00681DB0"/>
        </w:tc>
        <w:tc>
          <w:tcPr>
            <w:tcW w:w="3461" w:type="dxa"/>
          </w:tcPr>
          <w:p w:rsidR="00E812B3" w:rsidRDefault="00E812B3" w:rsidP="00681DB0"/>
        </w:tc>
        <w:tc>
          <w:tcPr>
            <w:tcW w:w="3462" w:type="dxa"/>
          </w:tcPr>
          <w:p w:rsidR="00E812B3" w:rsidRDefault="00E812B3" w:rsidP="00681DB0"/>
        </w:tc>
      </w:tr>
      <w:tr w:rsidR="00E812B3" w:rsidTr="00681DB0">
        <w:tc>
          <w:tcPr>
            <w:tcW w:w="5574" w:type="dxa"/>
          </w:tcPr>
          <w:p w:rsidR="00E812B3" w:rsidRDefault="00E812B3" w:rsidP="00681DB0">
            <w:pPr>
              <w:pStyle w:val="ListParagraph"/>
              <w:numPr>
                <w:ilvl w:val="0"/>
                <w:numId w:val="1"/>
              </w:numPr>
            </w:pPr>
            <w:r>
              <w:t xml:space="preserve">Provides annual training for faculty and staff on early warning signs and behaviors that indicate a student may be experiencing substance use problems and protocols to be followed. Training should include orientation to new and trending substances and paraphernalia to assist with identifying students who are using substances. </w:t>
            </w:r>
          </w:p>
        </w:tc>
        <w:tc>
          <w:tcPr>
            <w:tcW w:w="540" w:type="dxa"/>
          </w:tcPr>
          <w:p w:rsidR="00E812B3" w:rsidRDefault="00E812B3" w:rsidP="00681DB0"/>
        </w:tc>
        <w:tc>
          <w:tcPr>
            <w:tcW w:w="540" w:type="dxa"/>
          </w:tcPr>
          <w:p w:rsidR="00E812B3" w:rsidRDefault="00E812B3" w:rsidP="00681DB0"/>
        </w:tc>
        <w:tc>
          <w:tcPr>
            <w:tcW w:w="813" w:type="dxa"/>
          </w:tcPr>
          <w:p w:rsidR="00E812B3" w:rsidRDefault="00E812B3" w:rsidP="00681DB0"/>
        </w:tc>
        <w:tc>
          <w:tcPr>
            <w:tcW w:w="3461" w:type="dxa"/>
          </w:tcPr>
          <w:p w:rsidR="00E812B3" w:rsidRDefault="00E812B3" w:rsidP="00681DB0"/>
        </w:tc>
        <w:tc>
          <w:tcPr>
            <w:tcW w:w="3462" w:type="dxa"/>
          </w:tcPr>
          <w:p w:rsidR="00E812B3" w:rsidRDefault="00E812B3" w:rsidP="00681DB0"/>
        </w:tc>
      </w:tr>
      <w:tr w:rsidR="00E812B3" w:rsidTr="00264A9A">
        <w:trPr>
          <w:cantSplit/>
        </w:trPr>
        <w:tc>
          <w:tcPr>
            <w:tcW w:w="5574" w:type="dxa"/>
          </w:tcPr>
          <w:p w:rsidR="00E812B3" w:rsidRDefault="00E812B3" w:rsidP="00681DB0">
            <w:pPr>
              <w:pStyle w:val="ListParagraph"/>
              <w:numPr>
                <w:ilvl w:val="0"/>
                <w:numId w:val="1"/>
              </w:numPr>
            </w:pPr>
            <w:r>
              <w:lastRenderedPageBreak/>
              <w:t>Has resources visibly available to encourage tobacco/nicotine cessation for students, staff, visitors, and parents/guardians (e.g., posters, tip cards, brochures for telephone-based counseling, web-based programs, local resources or state resources).</w:t>
            </w:r>
          </w:p>
        </w:tc>
        <w:tc>
          <w:tcPr>
            <w:tcW w:w="540" w:type="dxa"/>
          </w:tcPr>
          <w:p w:rsidR="00E812B3" w:rsidRDefault="00E812B3" w:rsidP="00681DB0"/>
        </w:tc>
        <w:tc>
          <w:tcPr>
            <w:tcW w:w="540" w:type="dxa"/>
          </w:tcPr>
          <w:p w:rsidR="00E812B3" w:rsidRDefault="00E812B3" w:rsidP="00681DB0"/>
        </w:tc>
        <w:tc>
          <w:tcPr>
            <w:tcW w:w="813" w:type="dxa"/>
          </w:tcPr>
          <w:p w:rsidR="00E812B3" w:rsidRDefault="00E812B3" w:rsidP="00681DB0"/>
        </w:tc>
        <w:tc>
          <w:tcPr>
            <w:tcW w:w="3461" w:type="dxa"/>
          </w:tcPr>
          <w:p w:rsidR="00E812B3" w:rsidRDefault="00E812B3" w:rsidP="00681DB0"/>
        </w:tc>
        <w:tc>
          <w:tcPr>
            <w:tcW w:w="3462" w:type="dxa"/>
          </w:tcPr>
          <w:p w:rsidR="00E812B3" w:rsidRDefault="00E812B3" w:rsidP="00681DB0"/>
        </w:tc>
      </w:tr>
      <w:tr w:rsidR="00E812B3" w:rsidTr="00681DB0">
        <w:tc>
          <w:tcPr>
            <w:tcW w:w="5574" w:type="dxa"/>
          </w:tcPr>
          <w:p w:rsidR="00E812B3" w:rsidRDefault="00E812B3" w:rsidP="00681DB0">
            <w:pPr>
              <w:pStyle w:val="ListParagraph"/>
              <w:numPr>
                <w:ilvl w:val="0"/>
                <w:numId w:val="1"/>
              </w:numPr>
            </w:pPr>
            <w:r>
              <w:t>Provides assistance to students who want to quit using tobacco</w:t>
            </w:r>
            <w:r w:rsidR="004B0E33">
              <w:t>, tobacco substitutes,</w:t>
            </w:r>
            <w:r>
              <w:t xml:space="preserve"> or nicotine products, for example partnering with a medical provider to prescribe nicotine replacements at in-school clinics with parental permission. </w:t>
            </w:r>
            <w:r w:rsidRPr="0007085B">
              <w:rPr>
                <w:i/>
              </w:rPr>
              <w:t>If yes, in the “Notes” indicate what cessation assistance is offered</w:t>
            </w:r>
            <w:r>
              <w:t>.</w:t>
            </w:r>
          </w:p>
        </w:tc>
        <w:tc>
          <w:tcPr>
            <w:tcW w:w="540" w:type="dxa"/>
          </w:tcPr>
          <w:p w:rsidR="00E812B3" w:rsidRDefault="00E812B3" w:rsidP="00681DB0"/>
        </w:tc>
        <w:tc>
          <w:tcPr>
            <w:tcW w:w="540" w:type="dxa"/>
          </w:tcPr>
          <w:p w:rsidR="00E812B3" w:rsidRDefault="00E812B3" w:rsidP="00681DB0"/>
        </w:tc>
        <w:tc>
          <w:tcPr>
            <w:tcW w:w="813" w:type="dxa"/>
          </w:tcPr>
          <w:p w:rsidR="00E812B3" w:rsidRDefault="00E812B3" w:rsidP="00681DB0"/>
        </w:tc>
        <w:tc>
          <w:tcPr>
            <w:tcW w:w="3461" w:type="dxa"/>
          </w:tcPr>
          <w:p w:rsidR="00E812B3" w:rsidRDefault="00E812B3" w:rsidP="00681DB0"/>
        </w:tc>
        <w:tc>
          <w:tcPr>
            <w:tcW w:w="3462" w:type="dxa"/>
          </w:tcPr>
          <w:p w:rsidR="00E812B3" w:rsidRDefault="00E812B3" w:rsidP="00681DB0"/>
        </w:tc>
      </w:tr>
      <w:tr w:rsidR="00E812B3" w:rsidTr="0098333B">
        <w:trPr>
          <w:cantSplit/>
        </w:trPr>
        <w:tc>
          <w:tcPr>
            <w:tcW w:w="5574" w:type="dxa"/>
          </w:tcPr>
          <w:p w:rsidR="00E812B3" w:rsidRDefault="00E812B3" w:rsidP="00681DB0">
            <w:pPr>
              <w:pStyle w:val="ListParagraph"/>
              <w:numPr>
                <w:ilvl w:val="0"/>
                <w:numId w:val="1"/>
              </w:numPr>
            </w:pPr>
            <w:r>
              <w:t>Has resources visibly available to support students, staff, visitors, and parents/</w:t>
            </w:r>
            <w:r w:rsidR="00B3337E">
              <w:t>guardians</w:t>
            </w:r>
            <w:r>
              <w:t xml:space="preserve"> struggling with alcohol or drug use (e.g., posters, tip cards, brochures for telephone-based counseling, web-based programs, local resources or state resources).</w:t>
            </w:r>
          </w:p>
        </w:tc>
        <w:tc>
          <w:tcPr>
            <w:tcW w:w="540" w:type="dxa"/>
          </w:tcPr>
          <w:p w:rsidR="00E812B3" w:rsidRDefault="00E812B3" w:rsidP="00681DB0"/>
        </w:tc>
        <w:tc>
          <w:tcPr>
            <w:tcW w:w="540" w:type="dxa"/>
          </w:tcPr>
          <w:p w:rsidR="00E812B3" w:rsidRDefault="00E812B3" w:rsidP="00681DB0"/>
        </w:tc>
        <w:tc>
          <w:tcPr>
            <w:tcW w:w="813" w:type="dxa"/>
          </w:tcPr>
          <w:p w:rsidR="00E812B3" w:rsidRDefault="00E812B3" w:rsidP="00681DB0"/>
        </w:tc>
        <w:tc>
          <w:tcPr>
            <w:tcW w:w="3461" w:type="dxa"/>
          </w:tcPr>
          <w:p w:rsidR="00E812B3" w:rsidRDefault="00E812B3" w:rsidP="00681DB0"/>
        </w:tc>
        <w:tc>
          <w:tcPr>
            <w:tcW w:w="3462" w:type="dxa"/>
          </w:tcPr>
          <w:p w:rsidR="00E812B3" w:rsidRDefault="00E812B3" w:rsidP="00681DB0"/>
        </w:tc>
      </w:tr>
      <w:tr w:rsidR="00E812B3" w:rsidTr="00681DB0">
        <w:tc>
          <w:tcPr>
            <w:tcW w:w="5574" w:type="dxa"/>
          </w:tcPr>
          <w:p w:rsidR="00E812B3" w:rsidRDefault="00E812B3" w:rsidP="00681DB0">
            <w:pPr>
              <w:pStyle w:val="ListParagraph"/>
              <w:numPr>
                <w:ilvl w:val="0"/>
                <w:numId w:val="1"/>
              </w:numPr>
            </w:pPr>
            <w:r>
              <w:t>Has procedures for reintegrating students who have been absent while in recovery from drug or alcohol use.</w:t>
            </w:r>
          </w:p>
        </w:tc>
        <w:tc>
          <w:tcPr>
            <w:tcW w:w="540" w:type="dxa"/>
          </w:tcPr>
          <w:p w:rsidR="00E812B3" w:rsidRDefault="00E812B3" w:rsidP="00681DB0"/>
        </w:tc>
        <w:tc>
          <w:tcPr>
            <w:tcW w:w="540" w:type="dxa"/>
          </w:tcPr>
          <w:p w:rsidR="00E812B3" w:rsidRDefault="00E812B3" w:rsidP="00681DB0"/>
        </w:tc>
        <w:tc>
          <w:tcPr>
            <w:tcW w:w="813" w:type="dxa"/>
          </w:tcPr>
          <w:p w:rsidR="00E812B3" w:rsidRDefault="00E812B3" w:rsidP="00681DB0"/>
        </w:tc>
        <w:tc>
          <w:tcPr>
            <w:tcW w:w="3461" w:type="dxa"/>
          </w:tcPr>
          <w:p w:rsidR="00E812B3" w:rsidRDefault="00E812B3" w:rsidP="00681DB0"/>
        </w:tc>
        <w:tc>
          <w:tcPr>
            <w:tcW w:w="3462" w:type="dxa"/>
          </w:tcPr>
          <w:p w:rsidR="00E812B3" w:rsidRDefault="00E812B3" w:rsidP="00681DB0"/>
        </w:tc>
      </w:tr>
      <w:tr w:rsidR="00E812B3" w:rsidTr="0098333B">
        <w:trPr>
          <w:cantSplit/>
        </w:trPr>
        <w:tc>
          <w:tcPr>
            <w:tcW w:w="5574" w:type="dxa"/>
          </w:tcPr>
          <w:p w:rsidR="00E812B3" w:rsidRDefault="00E812B3" w:rsidP="00264A9A">
            <w:pPr>
              <w:pStyle w:val="ListParagraph"/>
              <w:numPr>
                <w:ilvl w:val="0"/>
                <w:numId w:val="1"/>
              </w:numPr>
            </w:pPr>
            <w:r>
              <w:t>Partners with the local prevention coalition on parent outreach and community engagement around mutually supportive strategies to promote youth involvement in the community and discourage substance use (e.g., joins community coalitions</w:t>
            </w:r>
            <w:r w:rsidR="00264A9A">
              <w:t>;</w:t>
            </w:r>
            <w:r>
              <w:t xml:space="preserve"> sponsors student advocacy groups (e.g., VKAT, OVX)</w:t>
            </w:r>
            <w:r w:rsidR="00264A9A">
              <w:t>;</w:t>
            </w:r>
            <w:r>
              <w:t xml:space="preserve"> or runs state-wide media campaigns on the school </w:t>
            </w:r>
            <w:r w:rsidR="00264A9A">
              <w:t xml:space="preserve">digital displays, </w:t>
            </w:r>
            <w:r>
              <w:t xml:space="preserve">website </w:t>
            </w:r>
            <w:r w:rsidR="00264A9A">
              <w:t>and/</w:t>
            </w:r>
            <w:r>
              <w:t>or social media channels)</w:t>
            </w:r>
          </w:p>
        </w:tc>
        <w:tc>
          <w:tcPr>
            <w:tcW w:w="540" w:type="dxa"/>
          </w:tcPr>
          <w:p w:rsidR="00E812B3" w:rsidRDefault="00E812B3" w:rsidP="00681DB0"/>
        </w:tc>
        <w:tc>
          <w:tcPr>
            <w:tcW w:w="540" w:type="dxa"/>
          </w:tcPr>
          <w:p w:rsidR="00E812B3" w:rsidRDefault="00E812B3" w:rsidP="00681DB0"/>
        </w:tc>
        <w:tc>
          <w:tcPr>
            <w:tcW w:w="813" w:type="dxa"/>
          </w:tcPr>
          <w:p w:rsidR="00E812B3" w:rsidRDefault="00E812B3" w:rsidP="00681DB0"/>
        </w:tc>
        <w:tc>
          <w:tcPr>
            <w:tcW w:w="3461" w:type="dxa"/>
          </w:tcPr>
          <w:p w:rsidR="00E812B3" w:rsidRDefault="00E812B3" w:rsidP="00681DB0"/>
        </w:tc>
        <w:tc>
          <w:tcPr>
            <w:tcW w:w="3462" w:type="dxa"/>
          </w:tcPr>
          <w:p w:rsidR="00E812B3" w:rsidRDefault="00E812B3" w:rsidP="00681DB0"/>
        </w:tc>
      </w:tr>
      <w:tr w:rsidR="00E812B3" w:rsidTr="00681DB0">
        <w:tc>
          <w:tcPr>
            <w:tcW w:w="5574" w:type="dxa"/>
          </w:tcPr>
          <w:p w:rsidR="00E812B3" w:rsidRDefault="00E812B3" w:rsidP="00681DB0">
            <w:pPr>
              <w:pStyle w:val="ListParagraph"/>
              <w:numPr>
                <w:ilvl w:val="0"/>
                <w:numId w:val="1"/>
              </w:numPr>
            </w:pPr>
            <w:r>
              <w:t>Provides information to students, staff, visitors and parents/guardians regarding substance use prevention efforts</w:t>
            </w:r>
            <w:r w:rsidR="00B3337E">
              <w:t xml:space="preserve"> and</w:t>
            </w:r>
            <w:r>
              <w:t xml:space="preserve"> the health risks of substance use for youth</w:t>
            </w:r>
            <w:r w:rsidR="00B3337E">
              <w:t>.</w:t>
            </w:r>
          </w:p>
        </w:tc>
        <w:tc>
          <w:tcPr>
            <w:tcW w:w="540" w:type="dxa"/>
          </w:tcPr>
          <w:p w:rsidR="00E812B3" w:rsidRDefault="00E812B3" w:rsidP="00681DB0"/>
        </w:tc>
        <w:tc>
          <w:tcPr>
            <w:tcW w:w="540" w:type="dxa"/>
          </w:tcPr>
          <w:p w:rsidR="00E812B3" w:rsidRDefault="00E812B3" w:rsidP="00681DB0"/>
        </w:tc>
        <w:tc>
          <w:tcPr>
            <w:tcW w:w="813" w:type="dxa"/>
          </w:tcPr>
          <w:p w:rsidR="00E812B3" w:rsidRDefault="00E812B3" w:rsidP="00681DB0"/>
        </w:tc>
        <w:tc>
          <w:tcPr>
            <w:tcW w:w="3461" w:type="dxa"/>
          </w:tcPr>
          <w:p w:rsidR="00E812B3" w:rsidRDefault="00E812B3" w:rsidP="00681DB0"/>
        </w:tc>
        <w:tc>
          <w:tcPr>
            <w:tcW w:w="3462" w:type="dxa"/>
          </w:tcPr>
          <w:p w:rsidR="00E812B3" w:rsidRDefault="00E812B3" w:rsidP="00681DB0"/>
        </w:tc>
      </w:tr>
      <w:tr w:rsidR="00E812B3" w:rsidTr="00681DB0">
        <w:tc>
          <w:tcPr>
            <w:tcW w:w="5574" w:type="dxa"/>
          </w:tcPr>
          <w:p w:rsidR="00E812B3" w:rsidRDefault="00E812B3" w:rsidP="00122672">
            <w:pPr>
              <w:pStyle w:val="ListParagraph"/>
              <w:numPr>
                <w:ilvl w:val="0"/>
                <w:numId w:val="1"/>
              </w:numPr>
            </w:pPr>
            <w:r>
              <w:t xml:space="preserve">Provides information to students, staff, visitors and parents/guardians regarding the dangers of secondhand tobacco and </w:t>
            </w:r>
            <w:r w:rsidR="00122672">
              <w:t>cannabis</w:t>
            </w:r>
            <w:r>
              <w:t xml:space="preserve"> smoke</w:t>
            </w:r>
            <w:r w:rsidR="00122672">
              <w:t xml:space="preserve"> and vapor</w:t>
            </w:r>
            <w:r>
              <w:t>.</w:t>
            </w:r>
          </w:p>
        </w:tc>
        <w:tc>
          <w:tcPr>
            <w:tcW w:w="540" w:type="dxa"/>
          </w:tcPr>
          <w:p w:rsidR="00E812B3" w:rsidRDefault="00E812B3" w:rsidP="00681DB0"/>
        </w:tc>
        <w:tc>
          <w:tcPr>
            <w:tcW w:w="540" w:type="dxa"/>
          </w:tcPr>
          <w:p w:rsidR="00E812B3" w:rsidRDefault="00E812B3" w:rsidP="00681DB0"/>
        </w:tc>
        <w:tc>
          <w:tcPr>
            <w:tcW w:w="813" w:type="dxa"/>
          </w:tcPr>
          <w:p w:rsidR="00E812B3" w:rsidRDefault="00E812B3" w:rsidP="00681DB0"/>
        </w:tc>
        <w:tc>
          <w:tcPr>
            <w:tcW w:w="3461" w:type="dxa"/>
          </w:tcPr>
          <w:p w:rsidR="00E812B3" w:rsidRDefault="00E812B3" w:rsidP="00681DB0"/>
        </w:tc>
        <w:tc>
          <w:tcPr>
            <w:tcW w:w="3462" w:type="dxa"/>
          </w:tcPr>
          <w:p w:rsidR="00E812B3" w:rsidRDefault="00E812B3" w:rsidP="00681DB0"/>
        </w:tc>
      </w:tr>
      <w:tr w:rsidR="00E812B3" w:rsidTr="00681DB0">
        <w:tc>
          <w:tcPr>
            <w:tcW w:w="5574" w:type="dxa"/>
          </w:tcPr>
          <w:p w:rsidR="00E812B3" w:rsidRDefault="00E812B3" w:rsidP="00681DB0">
            <w:pPr>
              <w:pStyle w:val="ListParagraph"/>
              <w:numPr>
                <w:ilvl w:val="0"/>
                <w:numId w:val="1"/>
              </w:numPr>
            </w:pPr>
            <w:r>
              <w:t>Maintains a resource list of the currently available network of service</w:t>
            </w:r>
            <w:r w:rsidR="00B3337E">
              <w:t>s</w:t>
            </w:r>
            <w:r>
              <w:t xml:space="preserve"> available to students and their families.</w:t>
            </w:r>
          </w:p>
        </w:tc>
        <w:tc>
          <w:tcPr>
            <w:tcW w:w="540" w:type="dxa"/>
          </w:tcPr>
          <w:p w:rsidR="00E812B3" w:rsidRDefault="00E812B3" w:rsidP="00681DB0"/>
        </w:tc>
        <w:tc>
          <w:tcPr>
            <w:tcW w:w="540" w:type="dxa"/>
          </w:tcPr>
          <w:p w:rsidR="00E812B3" w:rsidRDefault="00E812B3" w:rsidP="00681DB0"/>
        </w:tc>
        <w:tc>
          <w:tcPr>
            <w:tcW w:w="813" w:type="dxa"/>
          </w:tcPr>
          <w:p w:rsidR="00E812B3" w:rsidRDefault="00E812B3" w:rsidP="00681DB0"/>
        </w:tc>
        <w:tc>
          <w:tcPr>
            <w:tcW w:w="3461" w:type="dxa"/>
          </w:tcPr>
          <w:p w:rsidR="00E812B3" w:rsidRDefault="00E812B3" w:rsidP="00681DB0"/>
        </w:tc>
        <w:tc>
          <w:tcPr>
            <w:tcW w:w="3462" w:type="dxa"/>
          </w:tcPr>
          <w:p w:rsidR="00E812B3" w:rsidRDefault="00E812B3" w:rsidP="00681DB0"/>
        </w:tc>
      </w:tr>
    </w:tbl>
    <w:p w:rsidR="00E812B3" w:rsidRDefault="00E812B3" w:rsidP="00B1333F"/>
    <w:tbl>
      <w:tblPr>
        <w:tblStyle w:val="TableGrid"/>
        <w:tblW w:w="0" w:type="auto"/>
        <w:tblLook w:val="04A0" w:firstRow="1" w:lastRow="0" w:firstColumn="1" w:lastColumn="0" w:noHBand="0" w:noVBand="1"/>
      </w:tblPr>
      <w:tblGrid>
        <w:gridCol w:w="5516"/>
        <w:gridCol w:w="599"/>
        <w:gridCol w:w="557"/>
        <w:gridCol w:w="813"/>
        <w:gridCol w:w="3449"/>
        <w:gridCol w:w="3456"/>
      </w:tblGrid>
      <w:tr w:rsidR="00187BD3" w:rsidTr="00E2301D">
        <w:trPr>
          <w:tblHeader/>
        </w:trPr>
        <w:tc>
          <w:tcPr>
            <w:tcW w:w="14390" w:type="dxa"/>
            <w:gridSpan w:val="6"/>
            <w:shd w:val="clear" w:color="auto" w:fill="BDD6EE" w:themeFill="accent5" w:themeFillTint="66"/>
          </w:tcPr>
          <w:p w:rsidR="00187BD3" w:rsidRPr="00190538" w:rsidRDefault="00187BD3" w:rsidP="00681DB0">
            <w:pPr>
              <w:rPr>
                <w:b/>
              </w:rPr>
            </w:pPr>
            <w:r w:rsidRPr="00190538">
              <w:rPr>
                <w:b/>
              </w:rPr>
              <w:t>Signage Review Activity</w:t>
            </w:r>
          </w:p>
        </w:tc>
      </w:tr>
      <w:tr w:rsidR="00187BD3" w:rsidTr="00E2301D">
        <w:trPr>
          <w:tblHeader/>
        </w:trPr>
        <w:tc>
          <w:tcPr>
            <w:tcW w:w="5516" w:type="dxa"/>
          </w:tcPr>
          <w:p w:rsidR="00187BD3" w:rsidRPr="0097245F" w:rsidRDefault="00187BD3" w:rsidP="00681DB0">
            <w:pPr>
              <w:rPr>
                <w:b/>
              </w:rPr>
            </w:pPr>
            <w:r w:rsidRPr="0097245F">
              <w:rPr>
                <w:b/>
              </w:rPr>
              <w:t>Signage explaining substance-free policy is clearly posted:</w:t>
            </w:r>
          </w:p>
        </w:tc>
        <w:tc>
          <w:tcPr>
            <w:tcW w:w="599" w:type="dxa"/>
          </w:tcPr>
          <w:p w:rsidR="00187BD3" w:rsidRPr="0097245F" w:rsidRDefault="00187BD3" w:rsidP="00681DB0">
            <w:pPr>
              <w:rPr>
                <w:b/>
              </w:rPr>
            </w:pPr>
            <w:r w:rsidRPr="0097245F">
              <w:rPr>
                <w:b/>
              </w:rPr>
              <w:t>Yes</w:t>
            </w:r>
          </w:p>
        </w:tc>
        <w:tc>
          <w:tcPr>
            <w:tcW w:w="557" w:type="dxa"/>
          </w:tcPr>
          <w:p w:rsidR="00187BD3" w:rsidRPr="0097245F" w:rsidRDefault="00187BD3" w:rsidP="00681DB0">
            <w:pPr>
              <w:rPr>
                <w:b/>
              </w:rPr>
            </w:pPr>
            <w:r w:rsidRPr="0097245F">
              <w:rPr>
                <w:b/>
              </w:rPr>
              <w:t>No</w:t>
            </w:r>
          </w:p>
        </w:tc>
        <w:tc>
          <w:tcPr>
            <w:tcW w:w="813" w:type="dxa"/>
          </w:tcPr>
          <w:p w:rsidR="00187BD3" w:rsidRPr="0097245F" w:rsidRDefault="00187BD3" w:rsidP="00681DB0">
            <w:pPr>
              <w:rPr>
                <w:b/>
              </w:rPr>
            </w:pPr>
            <w:r w:rsidRPr="0097245F">
              <w:rPr>
                <w:b/>
              </w:rPr>
              <w:t>Partial</w:t>
            </w:r>
          </w:p>
        </w:tc>
        <w:tc>
          <w:tcPr>
            <w:tcW w:w="3449" w:type="dxa"/>
          </w:tcPr>
          <w:p w:rsidR="00187BD3" w:rsidRPr="0097245F" w:rsidRDefault="00187BD3" w:rsidP="00681DB0">
            <w:pPr>
              <w:rPr>
                <w:b/>
              </w:rPr>
            </w:pPr>
            <w:r w:rsidRPr="0097245F">
              <w:rPr>
                <w:b/>
              </w:rPr>
              <w:t>Notes</w:t>
            </w:r>
          </w:p>
        </w:tc>
        <w:tc>
          <w:tcPr>
            <w:tcW w:w="3456" w:type="dxa"/>
          </w:tcPr>
          <w:p w:rsidR="00187BD3" w:rsidRDefault="00187BD3" w:rsidP="00681DB0">
            <w:r w:rsidRPr="00F82F48">
              <w:rPr>
                <w:b/>
              </w:rPr>
              <w:t>Recommendations on Next Steps</w:t>
            </w:r>
          </w:p>
        </w:tc>
      </w:tr>
      <w:tr w:rsidR="00187BD3" w:rsidTr="00187BD3">
        <w:tc>
          <w:tcPr>
            <w:tcW w:w="5516" w:type="dxa"/>
          </w:tcPr>
          <w:p w:rsidR="00187BD3" w:rsidRDefault="00187BD3" w:rsidP="00681DB0">
            <w:pPr>
              <w:pStyle w:val="ListParagraph"/>
              <w:numPr>
                <w:ilvl w:val="0"/>
                <w:numId w:val="1"/>
              </w:numPr>
            </w:pPr>
            <w:r>
              <w:rPr>
                <w:rFonts w:ascii="FranklinGotURWT-Lig" w:hAnsi="FranklinGotURWT-Lig" w:cs="FranklinGotURWT-Lig"/>
              </w:rPr>
              <w:t>At main entrances to the building</w:t>
            </w:r>
          </w:p>
        </w:tc>
        <w:tc>
          <w:tcPr>
            <w:tcW w:w="599" w:type="dxa"/>
          </w:tcPr>
          <w:p w:rsidR="00187BD3" w:rsidRDefault="00187BD3" w:rsidP="00681DB0"/>
        </w:tc>
        <w:tc>
          <w:tcPr>
            <w:tcW w:w="557" w:type="dxa"/>
          </w:tcPr>
          <w:p w:rsidR="00187BD3" w:rsidRDefault="00187BD3" w:rsidP="00681DB0"/>
        </w:tc>
        <w:tc>
          <w:tcPr>
            <w:tcW w:w="813" w:type="dxa"/>
          </w:tcPr>
          <w:p w:rsidR="00187BD3" w:rsidRDefault="00187BD3" w:rsidP="00681DB0"/>
        </w:tc>
        <w:tc>
          <w:tcPr>
            <w:tcW w:w="3449" w:type="dxa"/>
          </w:tcPr>
          <w:p w:rsidR="00187BD3" w:rsidRDefault="00187BD3" w:rsidP="00681DB0"/>
        </w:tc>
        <w:tc>
          <w:tcPr>
            <w:tcW w:w="3456" w:type="dxa"/>
          </w:tcPr>
          <w:p w:rsidR="00187BD3" w:rsidRDefault="00187BD3" w:rsidP="00681DB0"/>
          <w:p w:rsidR="00187BD3" w:rsidRDefault="00187BD3" w:rsidP="00681DB0"/>
        </w:tc>
      </w:tr>
      <w:tr w:rsidR="00187BD3" w:rsidTr="00187BD3">
        <w:tc>
          <w:tcPr>
            <w:tcW w:w="5516" w:type="dxa"/>
          </w:tcPr>
          <w:p w:rsidR="00187BD3" w:rsidRDefault="00187BD3" w:rsidP="00681DB0">
            <w:pPr>
              <w:pStyle w:val="ListParagraph"/>
              <w:numPr>
                <w:ilvl w:val="0"/>
                <w:numId w:val="1"/>
              </w:numPr>
            </w:pPr>
            <w:r>
              <w:rPr>
                <w:rFonts w:ascii="FranklinGotURWT-Lig" w:hAnsi="FranklinGotURWT-Lig" w:cs="FranklinGotURWT-Lig"/>
              </w:rPr>
              <w:t>At perimeters of the school/district property</w:t>
            </w:r>
          </w:p>
        </w:tc>
        <w:tc>
          <w:tcPr>
            <w:tcW w:w="599" w:type="dxa"/>
          </w:tcPr>
          <w:p w:rsidR="00187BD3" w:rsidRDefault="00187BD3" w:rsidP="00681DB0"/>
        </w:tc>
        <w:tc>
          <w:tcPr>
            <w:tcW w:w="557" w:type="dxa"/>
          </w:tcPr>
          <w:p w:rsidR="00187BD3" w:rsidRDefault="00187BD3" w:rsidP="00681DB0"/>
        </w:tc>
        <w:tc>
          <w:tcPr>
            <w:tcW w:w="813" w:type="dxa"/>
          </w:tcPr>
          <w:p w:rsidR="00187BD3" w:rsidRDefault="00187BD3" w:rsidP="00681DB0"/>
        </w:tc>
        <w:tc>
          <w:tcPr>
            <w:tcW w:w="3449" w:type="dxa"/>
          </w:tcPr>
          <w:p w:rsidR="00187BD3" w:rsidRDefault="00187BD3" w:rsidP="00681DB0"/>
        </w:tc>
        <w:tc>
          <w:tcPr>
            <w:tcW w:w="3456" w:type="dxa"/>
          </w:tcPr>
          <w:p w:rsidR="00187BD3" w:rsidRDefault="00187BD3" w:rsidP="00681DB0"/>
          <w:p w:rsidR="00187BD3" w:rsidRDefault="00187BD3" w:rsidP="00681DB0"/>
        </w:tc>
      </w:tr>
      <w:tr w:rsidR="00187BD3" w:rsidTr="0098333B">
        <w:trPr>
          <w:cantSplit/>
        </w:trPr>
        <w:tc>
          <w:tcPr>
            <w:tcW w:w="5516" w:type="dxa"/>
          </w:tcPr>
          <w:p w:rsidR="00187BD3" w:rsidRDefault="00187BD3" w:rsidP="00681DB0">
            <w:pPr>
              <w:pStyle w:val="ListParagraph"/>
              <w:numPr>
                <w:ilvl w:val="0"/>
                <w:numId w:val="1"/>
              </w:numPr>
            </w:pPr>
            <w:r>
              <w:rPr>
                <w:rFonts w:ascii="FranklinGotURWT-Lig" w:hAnsi="FranklinGotURWT-Lig" w:cs="FranklinGotURWT-Lig"/>
              </w:rPr>
              <w:t>In parking lots</w:t>
            </w:r>
          </w:p>
        </w:tc>
        <w:tc>
          <w:tcPr>
            <w:tcW w:w="599" w:type="dxa"/>
          </w:tcPr>
          <w:p w:rsidR="00187BD3" w:rsidRDefault="00187BD3" w:rsidP="00681DB0"/>
        </w:tc>
        <w:tc>
          <w:tcPr>
            <w:tcW w:w="557" w:type="dxa"/>
          </w:tcPr>
          <w:p w:rsidR="00187BD3" w:rsidRDefault="00187BD3" w:rsidP="00681DB0"/>
        </w:tc>
        <w:tc>
          <w:tcPr>
            <w:tcW w:w="813" w:type="dxa"/>
          </w:tcPr>
          <w:p w:rsidR="00187BD3" w:rsidRDefault="00187BD3" w:rsidP="00681DB0"/>
        </w:tc>
        <w:tc>
          <w:tcPr>
            <w:tcW w:w="3449" w:type="dxa"/>
          </w:tcPr>
          <w:p w:rsidR="00187BD3" w:rsidRDefault="00187BD3" w:rsidP="00681DB0"/>
        </w:tc>
        <w:tc>
          <w:tcPr>
            <w:tcW w:w="3456" w:type="dxa"/>
          </w:tcPr>
          <w:p w:rsidR="00187BD3" w:rsidRDefault="00187BD3" w:rsidP="00681DB0"/>
          <w:p w:rsidR="00187BD3" w:rsidRDefault="00187BD3" w:rsidP="00681DB0"/>
        </w:tc>
      </w:tr>
      <w:tr w:rsidR="00187BD3" w:rsidTr="00187BD3">
        <w:tc>
          <w:tcPr>
            <w:tcW w:w="5516" w:type="dxa"/>
          </w:tcPr>
          <w:p w:rsidR="00187BD3" w:rsidRDefault="00187BD3" w:rsidP="00681DB0">
            <w:pPr>
              <w:pStyle w:val="ListParagraph"/>
              <w:numPr>
                <w:ilvl w:val="0"/>
                <w:numId w:val="1"/>
              </w:numPr>
            </w:pPr>
            <w:r>
              <w:rPr>
                <w:rFonts w:ascii="FranklinGotURWT-Lig" w:hAnsi="FranklinGotURWT-Lig" w:cs="FranklinGotURWT-Lig"/>
              </w:rPr>
              <w:t>At major walkways</w:t>
            </w:r>
          </w:p>
        </w:tc>
        <w:tc>
          <w:tcPr>
            <w:tcW w:w="599" w:type="dxa"/>
          </w:tcPr>
          <w:p w:rsidR="00187BD3" w:rsidRDefault="00187BD3" w:rsidP="00681DB0"/>
        </w:tc>
        <w:tc>
          <w:tcPr>
            <w:tcW w:w="557" w:type="dxa"/>
          </w:tcPr>
          <w:p w:rsidR="00187BD3" w:rsidRDefault="00187BD3" w:rsidP="00681DB0"/>
        </w:tc>
        <w:tc>
          <w:tcPr>
            <w:tcW w:w="813" w:type="dxa"/>
          </w:tcPr>
          <w:p w:rsidR="00187BD3" w:rsidRDefault="00187BD3" w:rsidP="00681DB0"/>
        </w:tc>
        <w:tc>
          <w:tcPr>
            <w:tcW w:w="3449" w:type="dxa"/>
          </w:tcPr>
          <w:p w:rsidR="00187BD3" w:rsidRDefault="00187BD3" w:rsidP="00681DB0"/>
        </w:tc>
        <w:tc>
          <w:tcPr>
            <w:tcW w:w="3456" w:type="dxa"/>
          </w:tcPr>
          <w:p w:rsidR="00187BD3" w:rsidRDefault="00187BD3" w:rsidP="00681DB0"/>
          <w:p w:rsidR="00187BD3" w:rsidRDefault="00187BD3" w:rsidP="00681DB0"/>
        </w:tc>
      </w:tr>
      <w:tr w:rsidR="00187BD3" w:rsidTr="00187BD3">
        <w:tc>
          <w:tcPr>
            <w:tcW w:w="5516" w:type="dxa"/>
          </w:tcPr>
          <w:p w:rsidR="00187BD3" w:rsidRDefault="00187BD3" w:rsidP="00681DB0">
            <w:pPr>
              <w:pStyle w:val="ListParagraph"/>
              <w:numPr>
                <w:ilvl w:val="0"/>
                <w:numId w:val="1"/>
              </w:numPr>
            </w:pPr>
            <w:r>
              <w:rPr>
                <w:rFonts w:ascii="FranklinGotURWT-Lig" w:hAnsi="FranklinGotURWT-Lig" w:cs="FranklinGotURWT-Lig"/>
              </w:rPr>
              <w:t>Near the main office</w:t>
            </w:r>
          </w:p>
        </w:tc>
        <w:tc>
          <w:tcPr>
            <w:tcW w:w="599" w:type="dxa"/>
          </w:tcPr>
          <w:p w:rsidR="00187BD3" w:rsidRDefault="00187BD3" w:rsidP="00681DB0"/>
        </w:tc>
        <w:tc>
          <w:tcPr>
            <w:tcW w:w="557" w:type="dxa"/>
          </w:tcPr>
          <w:p w:rsidR="00187BD3" w:rsidRDefault="00187BD3" w:rsidP="00681DB0"/>
        </w:tc>
        <w:tc>
          <w:tcPr>
            <w:tcW w:w="813" w:type="dxa"/>
          </w:tcPr>
          <w:p w:rsidR="00187BD3" w:rsidRDefault="00187BD3" w:rsidP="00681DB0"/>
        </w:tc>
        <w:tc>
          <w:tcPr>
            <w:tcW w:w="3449" w:type="dxa"/>
          </w:tcPr>
          <w:p w:rsidR="00187BD3" w:rsidRDefault="00187BD3" w:rsidP="00681DB0"/>
        </w:tc>
        <w:tc>
          <w:tcPr>
            <w:tcW w:w="3456" w:type="dxa"/>
          </w:tcPr>
          <w:p w:rsidR="00187BD3" w:rsidRDefault="00187BD3" w:rsidP="00681DB0"/>
          <w:p w:rsidR="00187BD3" w:rsidRDefault="00187BD3" w:rsidP="00681DB0"/>
        </w:tc>
      </w:tr>
      <w:tr w:rsidR="004B0E33" w:rsidTr="00187BD3">
        <w:tc>
          <w:tcPr>
            <w:tcW w:w="5516" w:type="dxa"/>
          </w:tcPr>
          <w:p w:rsidR="004B0E33" w:rsidRDefault="004B0E33" w:rsidP="00681DB0">
            <w:pPr>
              <w:pStyle w:val="ListParagraph"/>
              <w:numPr>
                <w:ilvl w:val="0"/>
                <w:numId w:val="1"/>
              </w:numPr>
              <w:rPr>
                <w:rFonts w:ascii="FranklinGotURWT-Lig" w:hAnsi="FranklinGotURWT-Lig" w:cs="FranklinGotURWT-Lig"/>
              </w:rPr>
            </w:pPr>
            <w:r>
              <w:rPr>
                <w:rFonts w:ascii="FranklinGotURWT-Lig" w:hAnsi="FranklinGotURWT-Lig" w:cs="FranklinGotURWT-Lig"/>
              </w:rPr>
              <w:t>In the nurse’s office</w:t>
            </w:r>
          </w:p>
          <w:p w:rsidR="004B0E33" w:rsidRPr="004B0E33" w:rsidRDefault="004B0E33" w:rsidP="004B0E33">
            <w:pPr>
              <w:rPr>
                <w:rFonts w:ascii="FranklinGotURWT-Lig" w:hAnsi="FranklinGotURWT-Lig" w:cs="FranklinGotURWT-Lig"/>
              </w:rPr>
            </w:pPr>
          </w:p>
        </w:tc>
        <w:tc>
          <w:tcPr>
            <w:tcW w:w="599" w:type="dxa"/>
          </w:tcPr>
          <w:p w:rsidR="004B0E33" w:rsidRDefault="004B0E33" w:rsidP="00681DB0"/>
        </w:tc>
        <w:tc>
          <w:tcPr>
            <w:tcW w:w="557" w:type="dxa"/>
          </w:tcPr>
          <w:p w:rsidR="004B0E33" w:rsidRDefault="004B0E33" w:rsidP="00681DB0"/>
        </w:tc>
        <w:tc>
          <w:tcPr>
            <w:tcW w:w="813" w:type="dxa"/>
          </w:tcPr>
          <w:p w:rsidR="004B0E33" w:rsidRDefault="004B0E33" w:rsidP="00681DB0"/>
        </w:tc>
        <w:tc>
          <w:tcPr>
            <w:tcW w:w="3449" w:type="dxa"/>
          </w:tcPr>
          <w:p w:rsidR="004B0E33" w:rsidRDefault="004B0E33" w:rsidP="00681DB0"/>
        </w:tc>
        <w:tc>
          <w:tcPr>
            <w:tcW w:w="3456" w:type="dxa"/>
          </w:tcPr>
          <w:p w:rsidR="004B0E33" w:rsidRDefault="004B0E33" w:rsidP="00681DB0"/>
        </w:tc>
      </w:tr>
      <w:tr w:rsidR="00187BD3" w:rsidTr="00187BD3">
        <w:tc>
          <w:tcPr>
            <w:tcW w:w="5516" w:type="dxa"/>
          </w:tcPr>
          <w:p w:rsidR="00187BD3" w:rsidRDefault="00187BD3" w:rsidP="00681DB0">
            <w:pPr>
              <w:pStyle w:val="ListParagraph"/>
              <w:numPr>
                <w:ilvl w:val="0"/>
                <w:numId w:val="1"/>
              </w:numPr>
              <w:rPr>
                <w:rFonts w:ascii="FranklinGotURWT-Lig" w:hAnsi="FranklinGotURWT-Lig" w:cs="FranklinGotURWT-Lig"/>
              </w:rPr>
            </w:pPr>
            <w:r>
              <w:rPr>
                <w:rFonts w:ascii="FranklinGotURWT-Lig" w:hAnsi="FranklinGotURWT-Lig" w:cs="FranklinGotURWT-Lig"/>
              </w:rPr>
              <w:t>In all auditoriums</w:t>
            </w:r>
          </w:p>
        </w:tc>
        <w:tc>
          <w:tcPr>
            <w:tcW w:w="599" w:type="dxa"/>
          </w:tcPr>
          <w:p w:rsidR="00187BD3" w:rsidRDefault="00187BD3" w:rsidP="00681DB0"/>
        </w:tc>
        <w:tc>
          <w:tcPr>
            <w:tcW w:w="557" w:type="dxa"/>
          </w:tcPr>
          <w:p w:rsidR="00187BD3" w:rsidRDefault="00187BD3" w:rsidP="00681DB0"/>
        </w:tc>
        <w:tc>
          <w:tcPr>
            <w:tcW w:w="813" w:type="dxa"/>
          </w:tcPr>
          <w:p w:rsidR="00187BD3" w:rsidRDefault="00187BD3" w:rsidP="00681DB0"/>
        </w:tc>
        <w:tc>
          <w:tcPr>
            <w:tcW w:w="3449" w:type="dxa"/>
          </w:tcPr>
          <w:p w:rsidR="00187BD3" w:rsidRDefault="00187BD3" w:rsidP="00681DB0"/>
        </w:tc>
        <w:tc>
          <w:tcPr>
            <w:tcW w:w="3456" w:type="dxa"/>
          </w:tcPr>
          <w:p w:rsidR="00187BD3" w:rsidRDefault="00187BD3" w:rsidP="00681DB0"/>
          <w:p w:rsidR="00187BD3" w:rsidRDefault="00187BD3" w:rsidP="00681DB0"/>
        </w:tc>
      </w:tr>
      <w:tr w:rsidR="00187BD3" w:rsidTr="0098333B">
        <w:trPr>
          <w:cantSplit/>
        </w:trPr>
        <w:tc>
          <w:tcPr>
            <w:tcW w:w="5516" w:type="dxa"/>
          </w:tcPr>
          <w:p w:rsidR="00187BD3" w:rsidRDefault="00187BD3" w:rsidP="00681DB0">
            <w:pPr>
              <w:pStyle w:val="ListParagraph"/>
              <w:numPr>
                <w:ilvl w:val="0"/>
                <w:numId w:val="1"/>
              </w:numPr>
              <w:rPr>
                <w:rFonts w:ascii="FranklinGotURWT-Lig" w:hAnsi="FranklinGotURWT-Lig" w:cs="FranklinGotURWT-Lig"/>
              </w:rPr>
            </w:pPr>
            <w:r>
              <w:rPr>
                <w:rFonts w:ascii="FranklinGotURWT-Lig" w:hAnsi="FranklinGotURWT-Lig" w:cs="FranklinGotURWT-Lig"/>
              </w:rPr>
              <w:t>In all gymnasiums</w:t>
            </w:r>
          </w:p>
        </w:tc>
        <w:tc>
          <w:tcPr>
            <w:tcW w:w="599" w:type="dxa"/>
          </w:tcPr>
          <w:p w:rsidR="00187BD3" w:rsidRDefault="00187BD3" w:rsidP="00681DB0"/>
        </w:tc>
        <w:tc>
          <w:tcPr>
            <w:tcW w:w="557" w:type="dxa"/>
          </w:tcPr>
          <w:p w:rsidR="00187BD3" w:rsidRDefault="00187BD3" w:rsidP="00681DB0"/>
        </w:tc>
        <w:tc>
          <w:tcPr>
            <w:tcW w:w="813" w:type="dxa"/>
          </w:tcPr>
          <w:p w:rsidR="00187BD3" w:rsidRDefault="00187BD3" w:rsidP="00681DB0"/>
        </w:tc>
        <w:tc>
          <w:tcPr>
            <w:tcW w:w="3449" w:type="dxa"/>
          </w:tcPr>
          <w:p w:rsidR="00187BD3" w:rsidRDefault="00187BD3" w:rsidP="00681DB0"/>
        </w:tc>
        <w:tc>
          <w:tcPr>
            <w:tcW w:w="3456" w:type="dxa"/>
          </w:tcPr>
          <w:p w:rsidR="00187BD3" w:rsidRDefault="00187BD3" w:rsidP="00681DB0"/>
          <w:p w:rsidR="00187BD3" w:rsidRDefault="00187BD3" w:rsidP="00681DB0"/>
        </w:tc>
      </w:tr>
      <w:tr w:rsidR="00187BD3" w:rsidTr="00187BD3">
        <w:tc>
          <w:tcPr>
            <w:tcW w:w="5516" w:type="dxa"/>
          </w:tcPr>
          <w:p w:rsidR="00187BD3" w:rsidRDefault="00187BD3" w:rsidP="00681DB0">
            <w:pPr>
              <w:pStyle w:val="ListParagraph"/>
              <w:numPr>
                <w:ilvl w:val="0"/>
                <w:numId w:val="1"/>
              </w:numPr>
              <w:rPr>
                <w:rFonts w:ascii="FranklinGotURWT-Lig" w:hAnsi="FranklinGotURWT-Lig" w:cs="FranklinGotURWT-Lig"/>
              </w:rPr>
            </w:pPr>
            <w:r>
              <w:rPr>
                <w:rFonts w:ascii="FranklinGotURWT-Lig" w:hAnsi="FranklinGotURWT-Lig" w:cs="FranklinGotURWT-Lig"/>
              </w:rPr>
              <w:t>At all athletic fields, especially in the spectator area</w:t>
            </w:r>
          </w:p>
        </w:tc>
        <w:tc>
          <w:tcPr>
            <w:tcW w:w="599" w:type="dxa"/>
          </w:tcPr>
          <w:p w:rsidR="00187BD3" w:rsidRDefault="00187BD3" w:rsidP="00681DB0"/>
        </w:tc>
        <w:tc>
          <w:tcPr>
            <w:tcW w:w="557" w:type="dxa"/>
          </w:tcPr>
          <w:p w:rsidR="00187BD3" w:rsidRDefault="00187BD3" w:rsidP="00681DB0"/>
        </w:tc>
        <w:tc>
          <w:tcPr>
            <w:tcW w:w="813" w:type="dxa"/>
          </w:tcPr>
          <w:p w:rsidR="00187BD3" w:rsidRDefault="00187BD3" w:rsidP="00681DB0"/>
        </w:tc>
        <w:tc>
          <w:tcPr>
            <w:tcW w:w="3449" w:type="dxa"/>
          </w:tcPr>
          <w:p w:rsidR="00187BD3" w:rsidRDefault="00187BD3" w:rsidP="00681DB0"/>
        </w:tc>
        <w:tc>
          <w:tcPr>
            <w:tcW w:w="3456" w:type="dxa"/>
          </w:tcPr>
          <w:p w:rsidR="00187BD3" w:rsidRDefault="00187BD3" w:rsidP="00681DB0"/>
          <w:p w:rsidR="00187BD3" w:rsidRDefault="00187BD3" w:rsidP="00681DB0"/>
        </w:tc>
      </w:tr>
      <w:tr w:rsidR="00187BD3" w:rsidTr="0042457C">
        <w:trPr>
          <w:cantSplit/>
        </w:trPr>
        <w:tc>
          <w:tcPr>
            <w:tcW w:w="5516" w:type="dxa"/>
          </w:tcPr>
          <w:p w:rsidR="00187BD3" w:rsidRDefault="00187BD3" w:rsidP="00681DB0">
            <w:pPr>
              <w:pStyle w:val="ListParagraph"/>
              <w:numPr>
                <w:ilvl w:val="0"/>
                <w:numId w:val="1"/>
              </w:numPr>
              <w:rPr>
                <w:rFonts w:ascii="FranklinGotURWT-Lig" w:hAnsi="FranklinGotURWT-Lig" w:cs="FranklinGotURWT-Lig"/>
              </w:rPr>
            </w:pPr>
            <w:r>
              <w:rPr>
                <w:rFonts w:ascii="FranklinGotURWT-Lig" w:hAnsi="FranklinGotURWT-Lig" w:cs="FranklinGotURWT-Lig"/>
              </w:rPr>
              <w:t>At major student gathering places</w:t>
            </w:r>
          </w:p>
        </w:tc>
        <w:tc>
          <w:tcPr>
            <w:tcW w:w="599" w:type="dxa"/>
          </w:tcPr>
          <w:p w:rsidR="00187BD3" w:rsidRDefault="00187BD3" w:rsidP="00681DB0"/>
        </w:tc>
        <w:tc>
          <w:tcPr>
            <w:tcW w:w="557" w:type="dxa"/>
          </w:tcPr>
          <w:p w:rsidR="00187BD3" w:rsidRDefault="00187BD3" w:rsidP="00681DB0"/>
        </w:tc>
        <w:tc>
          <w:tcPr>
            <w:tcW w:w="813" w:type="dxa"/>
          </w:tcPr>
          <w:p w:rsidR="00187BD3" w:rsidRDefault="00187BD3" w:rsidP="00681DB0"/>
        </w:tc>
        <w:tc>
          <w:tcPr>
            <w:tcW w:w="3449" w:type="dxa"/>
          </w:tcPr>
          <w:p w:rsidR="00187BD3" w:rsidRDefault="00187BD3" w:rsidP="00681DB0"/>
        </w:tc>
        <w:tc>
          <w:tcPr>
            <w:tcW w:w="3456" w:type="dxa"/>
          </w:tcPr>
          <w:p w:rsidR="00187BD3" w:rsidRDefault="00187BD3" w:rsidP="00681DB0"/>
          <w:p w:rsidR="00187BD3" w:rsidRDefault="00187BD3" w:rsidP="00681DB0"/>
        </w:tc>
      </w:tr>
      <w:tr w:rsidR="00187BD3" w:rsidTr="00187BD3">
        <w:tc>
          <w:tcPr>
            <w:tcW w:w="5516" w:type="dxa"/>
          </w:tcPr>
          <w:p w:rsidR="00187BD3" w:rsidRDefault="00187BD3" w:rsidP="00681DB0">
            <w:pPr>
              <w:pStyle w:val="ListParagraph"/>
              <w:numPr>
                <w:ilvl w:val="0"/>
                <w:numId w:val="1"/>
              </w:numPr>
              <w:rPr>
                <w:rFonts w:ascii="FranklinGotURWT-Lig" w:hAnsi="FranklinGotURWT-Lig" w:cs="FranklinGotURWT-Lig"/>
              </w:rPr>
            </w:pPr>
            <w:r>
              <w:rPr>
                <w:rFonts w:ascii="FranklinGotURWT-Lig" w:hAnsi="FranklinGotURWT-Lig" w:cs="FranklinGotURWT-Lig"/>
              </w:rPr>
              <w:t>In all restrooms</w:t>
            </w:r>
          </w:p>
        </w:tc>
        <w:tc>
          <w:tcPr>
            <w:tcW w:w="599" w:type="dxa"/>
          </w:tcPr>
          <w:p w:rsidR="00187BD3" w:rsidRDefault="00187BD3" w:rsidP="00681DB0"/>
        </w:tc>
        <w:tc>
          <w:tcPr>
            <w:tcW w:w="557" w:type="dxa"/>
          </w:tcPr>
          <w:p w:rsidR="00187BD3" w:rsidRDefault="00187BD3" w:rsidP="00681DB0"/>
        </w:tc>
        <w:tc>
          <w:tcPr>
            <w:tcW w:w="813" w:type="dxa"/>
          </w:tcPr>
          <w:p w:rsidR="00187BD3" w:rsidRDefault="00187BD3" w:rsidP="00681DB0"/>
        </w:tc>
        <w:tc>
          <w:tcPr>
            <w:tcW w:w="3449" w:type="dxa"/>
          </w:tcPr>
          <w:p w:rsidR="00187BD3" w:rsidRDefault="00187BD3" w:rsidP="00681DB0"/>
        </w:tc>
        <w:tc>
          <w:tcPr>
            <w:tcW w:w="3456" w:type="dxa"/>
          </w:tcPr>
          <w:p w:rsidR="00187BD3" w:rsidRDefault="00187BD3" w:rsidP="00681DB0"/>
          <w:p w:rsidR="00187BD3" w:rsidRDefault="00187BD3" w:rsidP="00681DB0"/>
        </w:tc>
      </w:tr>
      <w:tr w:rsidR="00187BD3" w:rsidTr="00187BD3">
        <w:tc>
          <w:tcPr>
            <w:tcW w:w="5516" w:type="dxa"/>
          </w:tcPr>
          <w:p w:rsidR="00187BD3" w:rsidRDefault="00187BD3" w:rsidP="00681DB0">
            <w:pPr>
              <w:pStyle w:val="ListParagraph"/>
              <w:numPr>
                <w:ilvl w:val="0"/>
                <w:numId w:val="1"/>
              </w:numPr>
              <w:rPr>
                <w:rFonts w:ascii="FranklinGotURWT-Lig" w:hAnsi="FranklinGotURWT-Lig" w:cs="FranklinGotURWT-Lig"/>
              </w:rPr>
            </w:pPr>
            <w:r>
              <w:rPr>
                <w:rFonts w:ascii="FranklinGotURWT-Lig" w:hAnsi="FranklinGotURWT-Lig" w:cs="FranklinGotURWT-Lig"/>
              </w:rPr>
              <w:t>In loading areas</w:t>
            </w:r>
          </w:p>
        </w:tc>
        <w:tc>
          <w:tcPr>
            <w:tcW w:w="599" w:type="dxa"/>
          </w:tcPr>
          <w:p w:rsidR="00187BD3" w:rsidRDefault="00187BD3" w:rsidP="00681DB0"/>
        </w:tc>
        <w:tc>
          <w:tcPr>
            <w:tcW w:w="557" w:type="dxa"/>
          </w:tcPr>
          <w:p w:rsidR="00187BD3" w:rsidRDefault="00187BD3" w:rsidP="00681DB0"/>
        </w:tc>
        <w:tc>
          <w:tcPr>
            <w:tcW w:w="813" w:type="dxa"/>
          </w:tcPr>
          <w:p w:rsidR="00187BD3" w:rsidRDefault="00187BD3" w:rsidP="00681DB0"/>
        </w:tc>
        <w:tc>
          <w:tcPr>
            <w:tcW w:w="3449" w:type="dxa"/>
          </w:tcPr>
          <w:p w:rsidR="00187BD3" w:rsidRDefault="00187BD3" w:rsidP="00681DB0"/>
        </w:tc>
        <w:tc>
          <w:tcPr>
            <w:tcW w:w="3456" w:type="dxa"/>
          </w:tcPr>
          <w:p w:rsidR="00187BD3" w:rsidRDefault="00187BD3" w:rsidP="00681DB0"/>
          <w:p w:rsidR="00187BD3" w:rsidRDefault="00187BD3" w:rsidP="00681DB0"/>
        </w:tc>
      </w:tr>
      <w:tr w:rsidR="00187BD3" w:rsidTr="00187BD3">
        <w:tc>
          <w:tcPr>
            <w:tcW w:w="5516" w:type="dxa"/>
          </w:tcPr>
          <w:p w:rsidR="00187BD3" w:rsidRDefault="00187BD3" w:rsidP="00681DB0">
            <w:pPr>
              <w:pStyle w:val="ListParagraph"/>
              <w:numPr>
                <w:ilvl w:val="0"/>
                <w:numId w:val="1"/>
              </w:numPr>
              <w:rPr>
                <w:rFonts w:ascii="FranklinGotURWT-Lig" w:hAnsi="FranklinGotURWT-Lig" w:cs="FranklinGotURWT-Lig"/>
              </w:rPr>
            </w:pPr>
            <w:r>
              <w:rPr>
                <w:rFonts w:ascii="FranklinGotURWT-Lig" w:hAnsi="FranklinGotURWT-Lig" w:cs="FranklinGotURWT-Lig"/>
              </w:rPr>
              <w:t>In major stairwells</w:t>
            </w:r>
          </w:p>
        </w:tc>
        <w:tc>
          <w:tcPr>
            <w:tcW w:w="599" w:type="dxa"/>
          </w:tcPr>
          <w:p w:rsidR="00187BD3" w:rsidRDefault="00187BD3" w:rsidP="00681DB0"/>
        </w:tc>
        <w:tc>
          <w:tcPr>
            <w:tcW w:w="557" w:type="dxa"/>
          </w:tcPr>
          <w:p w:rsidR="00187BD3" w:rsidRDefault="00187BD3" w:rsidP="00681DB0"/>
        </w:tc>
        <w:tc>
          <w:tcPr>
            <w:tcW w:w="813" w:type="dxa"/>
          </w:tcPr>
          <w:p w:rsidR="00187BD3" w:rsidRDefault="00187BD3" w:rsidP="00681DB0"/>
        </w:tc>
        <w:tc>
          <w:tcPr>
            <w:tcW w:w="3449" w:type="dxa"/>
          </w:tcPr>
          <w:p w:rsidR="00187BD3" w:rsidRDefault="00187BD3" w:rsidP="00681DB0"/>
        </w:tc>
        <w:tc>
          <w:tcPr>
            <w:tcW w:w="3456" w:type="dxa"/>
          </w:tcPr>
          <w:p w:rsidR="00187BD3" w:rsidRDefault="00187BD3" w:rsidP="00681DB0"/>
          <w:p w:rsidR="00187BD3" w:rsidRDefault="00187BD3" w:rsidP="00681DB0"/>
        </w:tc>
      </w:tr>
      <w:tr w:rsidR="00187BD3" w:rsidTr="00187BD3">
        <w:tc>
          <w:tcPr>
            <w:tcW w:w="5516" w:type="dxa"/>
          </w:tcPr>
          <w:p w:rsidR="00187BD3" w:rsidRDefault="00187BD3" w:rsidP="00681DB0">
            <w:pPr>
              <w:pStyle w:val="ListParagraph"/>
              <w:numPr>
                <w:ilvl w:val="0"/>
                <w:numId w:val="1"/>
              </w:numPr>
              <w:rPr>
                <w:rFonts w:ascii="FranklinGotURWT-Lig" w:hAnsi="FranklinGotURWT-Lig" w:cs="FranklinGotURWT-Lig"/>
              </w:rPr>
            </w:pPr>
            <w:r>
              <w:rPr>
                <w:rFonts w:ascii="FranklinGotURWT-Lig" w:hAnsi="FranklinGotURWT-Lig" w:cs="FranklinGotURWT-Lig"/>
              </w:rPr>
              <w:t>In school or district vehicles/buses</w:t>
            </w:r>
          </w:p>
        </w:tc>
        <w:tc>
          <w:tcPr>
            <w:tcW w:w="599" w:type="dxa"/>
          </w:tcPr>
          <w:p w:rsidR="00187BD3" w:rsidRDefault="00187BD3" w:rsidP="00681DB0"/>
        </w:tc>
        <w:tc>
          <w:tcPr>
            <w:tcW w:w="557" w:type="dxa"/>
          </w:tcPr>
          <w:p w:rsidR="00187BD3" w:rsidRDefault="00187BD3" w:rsidP="00681DB0"/>
        </w:tc>
        <w:tc>
          <w:tcPr>
            <w:tcW w:w="813" w:type="dxa"/>
          </w:tcPr>
          <w:p w:rsidR="00187BD3" w:rsidRDefault="00187BD3" w:rsidP="00681DB0"/>
        </w:tc>
        <w:tc>
          <w:tcPr>
            <w:tcW w:w="3449" w:type="dxa"/>
          </w:tcPr>
          <w:p w:rsidR="00187BD3" w:rsidRDefault="00187BD3" w:rsidP="00681DB0"/>
        </w:tc>
        <w:tc>
          <w:tcPr>
            <w:tcW w:w="3456" w:type="dxa"/>
          </w:tcPr>
          <w:p w:rsidR="00187BD3" w:rsidRDefault="00187BD3" w:rsidP="00681DB0"/>
          <w:p w:rsidR="00187BD3" w:rsidRDefault="00187BD3" w:rsidP="00681DB0"/>
        </w:tc>
      </w:tr>
    </w:tbl>
    <w:p w:rsidR="00B3337E" w:rsidRDefault="00B3337E" w:rsidP="00187BD3">
      <w:pPr>
        <w:pStyle w:val="Heading2"/>
      </w:pPr>
    </w:p>
    <w:p w:rsidR="00B3337E" w:rsidRDefault="00B3337E">
      <w:pPr>
        <w:rPr>
          <w:rFonts w:asciiTheme="majorHAnsi" w:eastAsiaTheme="majorEastAsia" w:hAnsiTheme="majorHAnsi" w:cstheme="majorBidi"/>
          <w:color w:val="2F5496" w:themeColor="accent1" w:themeShade="BF"/>
          <w:sz w:val="26"/>
          <w:szCs w:val="26"/>
        </w:rPr>
      </w:pPr>
      <w:r>
        <w:br w:type="page"/>
      </w:r>
    </w:p>
    <w:p w:rsidR="00190538" w:rsidRDefault="00187BD3" w:rsidP="00187BD3">
      <w:pPr>
        <w:pStyle w:val="Heading2"/>
      </w:pPr>
      <w:r>
        <w:lastRenderedPageBreak/>
        <w:t>Section 3: Substance Use Behavior and Enforcement</w:t>
      </w:r>
    </w:p>
    <w:tbl>
      <w:tblPr>
        <w:tblStyle w:val="TableGrid"/>
        <w:tblW w:w="0" w:type="auto"/>
        <w:tblLook w:val="04A0" w:firstRow="1" w:lastRow="0" w:firstColumn="1" w:lastColumn="0" w:noHBand="0" w:noVBand="1"/>
      </w:tblPr>
      <w:tblGrid>
        <w:gridCol w:w="5531"/>
        <w:gridCol w:w="42"/>
        <w:gridCol w:w="487"/>
        <w:gridCol w:w="69"/>
        <w:gridCol w:w="524"/>
        <w:gridCol w:w="6"/>
        <w:gridCol w:w="807"/>
        <w:gridCol w:w="6"/>
        <w:gridCol w:w="3456"/>
        <w:gridCol w:w="3462"/>
      </w:tblGrid>
      <w:tr w:rsidR="00190538" w:rsidTr="009B0FEE">
        <w:tc>
          <w:tcPr>
            <w:tcW w:w="14390" w:type="dxa"/>
            <w:gridSpan w:val="10"/>
            <w:shd w:val="clear" w:color="auto" w:fill="FFE599" w:themeFill="accent4" w:themeFillTint="66"/>
          </w:tcPr>
          <w:p w:rsidR="00190538" w:rsidRDefault="009B0FEE" w:rsidP="00CC7CE5">
            <w:r>
              <w:br w:type="page"/>
            </w:r>
            <w:r w:rsidR="00190538">
              <w:rPr>
                <w:b/>
              </w:rPr>
              <w:t>Assessing Substance Use Behavior</w:t>
            </w:r>
          </w:p>
          <w:p w:rsidR="00190538" w:rsidRPr="00B1333F" w:rsidRDefault="00B3337E" w:rsidP="00CC7CE5">
            <w:r>
              <w:t xml:space="preserve">The information gathered in this section can help inform an assessment of the effectiveness of the policy and procedures. </w:t>
            </w:r>
            <w:r w:rsidR="00190538">
              <w:t xml:space="preserve">These practices are drawn from </w:t>
            </w:r>
            <w:r w:rsidR="00E2301D">
              <w:t xml:space="preserve">guides and </w:t>
            </w:r>
            <w:r w:rsidR="00190538">
              <w:t>checklists developed by other states</w:t>
            </w:r>
          </w:p>
        </w:tc>
      </w:tr>
      <w:tr w:rsidR="0097245F" w:rsidTr="0097245F">
        <w:tc>
          <w:tcPr>
            <w:tcW w:w="5532" w:type="dxa"/>
          </w:tcPr>
          <w:p w:rsidR="0097245F" w:rsidRPr="00B1333F" w:rsidRDefault="0097245F" w:rsidP="00CC7CE5">
            <w:pPr>
              <w:rPr>
                <w:b/>
              </w:rPr>
            </w:pPr>
            <w:r>
              <w:rPr>
                <w:b/>
              </w:rPr>
              <w:t>School property</w:t>
            </w:r>
            <w:r w:rsidR="00E2301D">
              <w:rPr>
                <w:b/>
              </w:rPr>
              <w:t xml:space="preserve"> and events</w:t>
            </w:r>
            <w:r>
              <w:rPr>
                <w:b/>
              </w:rPr>
              <w:t>:</w:t>
            </w:r>
          </w:p>
        </w:tc>
        <w:tc>
          <w:tcPr>
            <w:tcW w:w="529" w:type="dxa"/>
            <w:gridSpan w:val="2"/>
          </w:tcPr>
          <w:p w:rsidR="0097245F" w:rsidRPr="0097245F" w:rsidRDefault="0097245F" w:rsidP="00CC7CE5">
            <w:pPr>
              <w:rPr>
                <w:b/>
              </w:rPr>
            </w:pPr>
            <w:r w:rsidRPr="0097245F">
              <w:rPr>
                <w:b/>
              </w:rPr>
              <w:t>Yes</w:t>
            </w:r>
          </w:p>
        </w:tc>
        <w:tc>
          <w:tcPr>
            <w:tcW w:w="599" w:type="dxa"/>
            <w:gridSpan w:val="3"/>
          </w:tcPr>
          <w:p w:rsidR="0097245F" w:rsidRPr="0097245F" w:rsidRDefault="0097245F" w:rsidP="00CC7CE5">
            <w:pPr>
              <w:rPr>
                <w:b/>
              </w:rPr>
            </w:pPr>
            <w:r w:rsidRPr="0097245F">
              <w:rPr>
                <w:b/>
              </w:rPr>
              <w:t>No</w:t>
            </w:r>
          </w:p>
        </w:tc>
        <w:tc>
          <w:tcPr>
            <w:tcW w:w="813" w:type="dxa"/>
            <w:gridSpan w:val="2"/>
          </w:tcPr>
          <w:p w:rsidR="0097245F" w:rsidRPr="0097245F" w:rsidRDefault="0097245F" w:rsidP="00CC7CE5">
            <w:pPr>
              <w:rPr>
                <w:b/>
              </w:rPr>
            </w:pPr>
            <w:r w:rsidRPr="0097245F">
              <w:rPr>
                <w:b/>
              </w:rPr>
              <w:t>Partial</w:t>
            </w:r>
          </w:p>
        </w:tc>
        <w:tc>
          <w:tcPr>
            <w:tcW w:w="3457" w:type="dxa"/>
          </w:tcPr>
          <w:p w:rsidR="0097245F" w:rsidRPr="0097245F" w:rsidRDefault="0097245F" w:rsidP="00CC7CE5">
            <w:pPr>
              <w:rPr>
                <w:b/>
              </w:rPr>
            </w:pPr>
            <w:r w:rsidRPr="0097245F">
              <w:rPr>
                <w:b/>
              </w:rPr>
              <w:t>Notes</w:t>
            </w:r>
          </w:p>
        </w:tc>
        <w:tc>
          <w:tcPr>
            <w:tcW w:w="3460" w:type="dxa"/>
          </w:tcPr>
          <w:p w:rsidR="0097245F" w:rsidRDefault="0097245F" w:rsidP="00CC7CE5">
            <w:r w:rsidRPr="00F82F48">
              <w:rPr>
                <w:b/>
              </w:rPr>
              <w:t>Recommendations on Next Steps</w:t>
            </w:r>
          </w:p>
        </w:tc>
      </w:tr>
      <w:tr w:rsidR="0097245F" w:rsidTr="0097245F">
        <w:tc>
          <w:tcPr>
            <w:tcW w:w="5532" w:type="dxa"/>
          </w:tcPr>
          <w:p w:rsidR="0097245F" w:rsidRDefault="0097245F" w:rsidP="00122672">
            <w:pPr>
              <w:pStyle w:val="ListParagraph"/>
              <w:numPr>
                <w:ilvl w:val="0"/>
                <w:numId w:val="1"/>
              </w:numPr>
            </w:pPr>
            <w:r>
              <w:t xml:space="preserve">Students are seen </w:t>
            </w:r>
            <w:r w:rsidR="004D2B02">
              <w:t>consuming</w:t>
            </w:r>
            <w:r>
              <w:t xml:space="preserve"> tobacco</w:t>
            </w:r>
            <w:r w:rsidR="000C0C66">
              <w:t xml:space="preserve">, </w:t>
            </w:r>
            <w:r w:rsidR="00B37418">
              <w:t xml:space="preserve">tobacco substitutes, </w:t>
            </w:r>
            <w:r w:rsidR="000C0C66">
              <w:t>drugs,</w:t>
            </w:r>
            <w:r w:rsidR="004D2B02">
              <w:t xml:space="preserve"> or </w:t>
            </w:r>
            <w:r w:rsidR="00B3337E">
              <w:t>alcohol</w:t>
            </w:r>
            <w:r>
              <w:t xml:space="preserve"> on school property. This includes vaping, chew, or other forms of tobacco</w:t>
            </w:r>
            <w:r w:rsidR="00794315">
              <w:t>/nicotine</w:t>
            </w:r>
            <w:r w:rsidR="00C876D6">
              <w:t xml:space="preserve">, as well as </w:t>
            </w:r>
            <w:r w:rsidR="00122672">
              <w:t>cannabis</w:t>
            </w:r>
            <w:r w:rsidR="00C876D6">
              <w:t>-infused edibles</w:t>
            </w:r>
            <w:r>
              <w:t>.</w:t>
            </w:r>
            <w:r w:rsidR="004D2B02">
              <w:t xml:space="preserve"> </w:t>
            </w:r>
            <w:r w:rsidR="004D2B02" w:rsidRPr="004D2B02">
              <w:rPr>
                <w:i/>
              </w:rPr>
              <w:t xml:space="preserve">Note that in this section of the checklist, “seen” includes not only first-hand observation, but also viewing images posted on social media that </w:t>
            </w:r>
            <w:r w:rsidR="004D2B02">
              <w:rPr>
                <w:i/>
              </w:rPr>
              <w:t>purport to have been taken on school property</w:t>
            </w:r>
            <w:r w:rsidR="004D2B02" w:rsidRPr="004D2B02">
              <w:rPr>
                <w:i/>
              </w:rPr>
              <w:t xml:space="preserve">. </w:t>
            </w:r>
          </w:p>
        </w:tc>
        <w:tc>
          <w:tcPr>
            <w:tcW w:w="529" w:type="dxa"/>
            <w:gridSpan w:val="2"/>
          </w:tcPr>
          <w:p w:rsidR="0097245F" w:rsidRDefault="0097245F" w:rsidP="00CC7CE5"/>
        </w:tc>
        <w:tc>
          <w:tcPr>
            <w:tcW w:w="599" w:type="dxa"/>
            <w:gridSpan w:val="3"/>
          </w:tcPr>
          <w:p w:rsidR="0097245F" w:rsidRDefault="0097245F" w:rsidP="00CC7CE5"/>
        </w:tc>
        <w:tc>
          <w:tcPr>
            <w:tcW w:w="813" w:type="dxa"/>
            <w:gridSpan w:val="2"/>
          </w:tcPr>
          <w:p w:rsidR="0097245F" w:rsidRDefault="0097245F" w:rsidP="00CC7CE5"/>
        </w:tc>
        <w:tc>
          <w:tcPr>
            <w:tcW w:w="3457" w:type="dxa"/>
          </w:tcPr>
          <w:p w:rsidR="0097245F" w:rsidRDefault="0097245F" w:rsidP="00CC7CE5"/>
        </w:tc>
        <w:tc>
          <w:tcPr>
            <w:tcW w:w="3460" w:type="dxa"/>
          </w:tcPr>
          <w:p w:rsidR="0097245F" w:rsidRDefault="0097245F" w:rsidP="00CC7CE5"/>
        </w:tc>
      </w:tr>
      <w:tr w:rsidR="0097245F" w:rsidTr="0097245F">
        <w:tc>
          <w:tcPr>
            <w:tcW w:w="5532" w:type="dxa"/>
          </w:tcPr>
          <w:p w:rsidR="0097245F" w:rsidRDefault="0097245F" w:rsidP="00264A9A">
            <w:pPr>
              <w:pStyle w:val="ListParagraph"/>
              <w:numPr>
                <w:ilvl w:val="0"/>
                <w:numId w:val="1"/>
              </w:numPr>
            </w:pPr>
            <w:r>
              <w:t xml:space="preserve">Staff are seen </w:t>
            </w:r>
            <w:r w:rsidR="004D2B02">
              <w:t>consuming</w:t>
            </w:r>
            <w:r>
              <w:t xml:space="preserve"> tobacco</w:t>
            </w:r>
            <w:r w:rsidR="004D2B02">
              <w:t xml:space="preserve">, </w:t>
            </w:r>
            <w:r w:rsidR="004B0E33">
              <w:t xml:space="preserve">tobacco substitutes, </w:t>
            </w:r>
            <w:r w:rsidR="000C0C66">
              <w:t>drugs</w:t>
            </w:r>
            <w:r w:rsidR="004D2B02">
              <w:t>,</w:t>
            </w:r>
            <w:r>
              <w:t xml:space="preserve"> or </w:t>
            </w:r>
            <w:r w:rsidR="004D2B02">
              <w:t>alcohol</w:t>
            </w:r>
            <w:r w:rsidR="004B0E33">
              <w:t xml:space="preserve"> </w:t>
            </w:r>
            <w:r>
              <w:t>on school property.</w:t>
            </w:r>
          </w:p>
        </w:tc>
        <w:tc>
          <w:tcPr>
            <w:tcW w:w="529" w:type="dxa"/>
            <w:gridSpan w:val="2"/>
          </w:tcPr>
          <w:p w:rsidR="0097245F" w:rsidRDefault="0097245F" w:rsidP="00CC7CE5"/>
        </w:tc>
        <w:tc>
          <w:tcPr>
            <w:tcW w:w="599" w:type="dxa"/>
            <w:gridSpan w:val="3"/>
          </w:tcPr>
          <w:p w:rsidR="0097245F" w:rsidRDefault="0097245F" w:rsidP="00CC7CE5"/>
        </w:tc>
        <w:tc>
          <w:tcPr>
            <w:tcW w:w="813" w:type="dxa"/>
            <w:gridSpan w:val="2"/>
          </w:tcPr>
          <w:p w:rsidR="0097245F" w:rsidRDefault="0097245F" w:rsidP="00CC7CE5"/>
        </w:tc>
        <w:tc>
          <w:tcPr>
            <w:tcW w:w="3457" w:type="dxa"/>
          </w:tcPr>
          <w:p w:rsidR="0097245F" w:rsidRDefault="0097245F" w:rsidP="00CC7CE5"/>
        </w:tc>
        <w:tc>
          <w:tcPr>
            <w:tcW w:w="3460" w:type="dxa"/>
          </w:tcPr>
          <w:p w:rsidR="0097245F" w:rsidRDefault="0097245F" w:rsidP="00CC7CE5"/>
        </w:tc>
      </w:tr>
      <w:tr w:rsidR="0097245F" w:rsidTr="0097245F">
        <w:tc>
          <w:tcPr>
            <w:tcW w:w="5532" w:type="dxa"/>
          </w:tcPr>
          <w:p w:rsidR="0097245F" w:rsidRDefault="0097245F" w:rsidP="00D30ECC">
            <w:pPr>
              <w:pStyle w:val="ListParagraph"/>
              <w:numPr>
                <w:ilvl w:val="0"/>
                <w:numId w:val="1"/>
              </w:numPr>
            </w:pPr>
            <w:r>
              <w:t>Students</w:t>
            </w:r>
            <w:r w:rsidR="004B0E33">
              <w:t>,</w:t>
            </w:r>
            <w:r>
              <w:t xml:space="preserve"> and/or staff are seen </w:t>
            </w:r>
            <w:r w:rsidR="004D59E5">
              <w:t xml:space="preserve">consuming tobacco, </w:t>
            </w:r>
            <w:r w:rsidR="004B0E33">
              <w:t xml:space="preserve">tobacco substitutes, </w:t>
            </w:r>
            <w:r w:rsidR="004D59E5">
              <w:t>drugs, or alcohol</w:t>
            </w:r>
            <w:r w:rsidR="004B0E33">
              <w:t xml:space="preserve"> </w:t>
            </w:r>
            <w:r>
              <w:t xml:space="preserve">in </w:t>
            </w:r>
            <w:r w:rsidR="00264A9A">
              <w:t xml:space="preserve">school or </w:t>
            </w:r>
            <w:r>
              <w:t>district vehicles or in private vehicles on school and/or district property.</w:t>
            </w:r>
          </w:p>
        </w:tc>
        <w:tc>
          <w:tcPr>
            <w:tcW w:w="529" w:type="dxa"/>
            <w:gridSpan w:val="2"/>
          </w:tcPr>
          <w:p w:rsidR="0097245F" w:rsidRDefault="0097245F" w:rsidP="00CC7CE5"/>
        </w:tc>
        <w:tc>
          <w:tcPr>
            <w:tcW w:w="599" w:type="dxa"/>
            <w:gridSpan w:val="3"/>
          </w:tcPr>
          <w:p w:rsidR="0097245F" w:rsidRDefault="0097245F" w:rsidP="00CC7CE5"/>
        </w:tc>
        <w:tc>
          <w:tcPr>
            <w:tcW w:w="813" w:type="dxa"/>
            <w:gridSpan w:val="2"/>
          </w:tcPr>
          <w:p w:rsidR="0097245F" w:rsidRDefault="0097245F" w:rsidP="00CC7CE5"/>
        </w:tc>
        <w:tc>
          <w:tcPr>
            <w:tcW w:w="3457" w:type="dxa"/>
          </w:tcPr>
          <w:p w:rsidR="0097245F" w:rsidRDefault="0097245F" w:rsidP="00CC7CE5"/>
        </w:tc>
        <w:tc>
          <w:tcPr>
            <w:tcW w:w="3460" w:type="dxa"/>
          </w:tcPr>
          <w:p w:rsidR="0097245F" w:rsidRDefault="0097245F" w:rsidP="00CC7CE5"/>
        </w:tc>
      </w:tr>
      <w:tr w:rsidR="0097245F" w:rsidTr="0097245F">
        <w:tc>
          <w:tcPr>
            <w:tcW w:w="5532" w:type="dxa"/>
          </w:tcPr>
          <w:p w:rsidR="0097245F" w:rsidRDefault="0097245F" w:rsidP="00D30ECC">
            <w:pPr>
              <w:pStyle w:val="ListParagraph"/>
              <w:numPr>
                <w:ilvl w:val="0"/>
                <w:numId w:val="1"/>
              </w:numPr>
            </w:pPr>
            <w:r w:rsidRPr="00D30ECC">
              <w:t xml:space="preserve">Visitors </w:t>
            </w:r>
            <w:r w:rsidR="004B0E33">
              <w:t xml:space="preserve">(including parents) </w:t>
            </w:r>
            <w:r w:rsidRPr="00D30ECC">
              <w:t xml:space="preserve">are seen </w:t>
            </w:r>
            <w:r w:rsidR="004D59E5">
              <w:t xml:space="preserve">consuming tobacco, </w:t>
            </w:r>
            <w:r w:rsidR="004B0E33">
              <w:t xml:space="preserve">tobacco substitutes, </w:t>
            </w:r>
            <w:r w:rsidR="004D59E5">
              <w:t>drugs, or alcohol</w:t>
            </w:r>
            <w:r w:rsidRPr="00D30ECC">
              <w:t xml:space="preserve"> on school property.</w:t>
            </w:r>
          </w:p>
        </w:tc>
        <w:tc>
          <w:tcPr>
            <w:tcW w:w="529" w:type="dxa"/>
            <w:gridSpan w:val="2"/>
          </w:tcPr>
          <w:p w:rsidR="0097245F" w:rsidRDefault="0097245F" w:rsidP="00CC7CE5"/>
        </w:tc>
        <w:tc>
          <w:tcPr>
            <w:tcW w:w="599" w:type="dxa"/>
            <w:gridSpan w:val="3"/>
          </w:tcPr>
          <w:p w:rsidR="0097245F" w:rsidRDefault="0097245F" w:rsidP="00CC7CE5"/>
        </w:tc>
        <w:tc>
          <w:tcPr>
            <w:tcW w:w="813" w:type="dxa"/>
            <w:gridSpan w:val="2"/>
          </w:tcPr>
          <w:p w:rsidR="0097245F" w:rsidRDefault="0097245F" w:rsidP="00CC7CE5"/>
        </w:tc>
        <w:tc>
          <w:tcPr>
            <w:tcW w:w="3457" w:type="dxa"/>
          </w:tcPr>
          <w:p w:rsidR="0097245F" w:rsidRDefault="0097245F" w:rsidP="00CC7CE5"/>
        </w:tc>
        <w:tc>
          <w:tcPr>
            <w:tcW w:w="3460" w:type="dxa"/>
          </w:tcPr>
          <w:p w:rsidR="0097245F" w:rsidRDefault="0097245F" w:rsidP="00CC7CE5"/>
        </w:tc>
      </w:tr>
      <w:tr w:rsidR="0097245F" w:rsidTr="0097245F">
        <w:tc>
          <w:tcPr>
            <w:tcW w:w="5532" w:type="dxa"/>
          </w:tcPr>
          <w:p w:rsidR="0097245F" w:rsidRDefault="0097245F" w:rsidP="00D30ECC">
            <w:pPr>
              <w:pStyle w:val="ListParagraph"/>
              <w:numPr>
                <w:ilvl w:val="0"/>
                <w:numId w:val="1"/>
              </w:numPr>
            </w:pPr>
            <w:r>
              <w:t>Students, staff</w:t>
            </w:r>
            <w:r w:rsidR="004B0E33">
              <w:t>, parents,</w:t>
            </w:r>
            <w:r>
              <w:t xml:space="preserve"> and/or visitors are seen </w:t>
            </w:r>
            <w:r w:rsidR="004D59E5">
              <w:t xml:space="preserve">consuming tobacco, </w:t>
            </w:r>
            <w:r w:rsidR="004B0E33">
              <w:t xml:space="preserve">tobacco substitutes, </w:t>
            </w:r>
            <w:r w:rsidR="004D59E5">
              <w:t>drugs, or alcohol</w:t>
            </w:r>
            <w:r>
              <w:t xml:space="preserve"> at school-sponsored events (on or off campus).</w:t>
            </w:r>
          </w:p>
        </w:tc>
        <w:tc>
          <w:tcPr>
            <w:tcW w:w="529" w:type="dxa"/>
            <w:gridSpan w:val="2"/>
          </w:tcPr>
          <w:p w:rsidR="0097245F" w:rsidRDefault="0097245F" w:rsidP="00CC7CE5"/>
        </w:tc>
        <w:tc>
          <w:tcPr>
            <w:tcW w:w="599" w:type="dxa"/>
            <w:gridSpan w:val="3"/>
          </w:tcPr>
          <w:p w:rsidR="0097245F" w:rsidRDefault="0097245F" w:rsidP="00CC7CE5"/>
        </w:tc>
        <w:tc>
          <w:tcPr>
            <w:tcW w:w="813" w:type="dxa"/>
            <w:gridSpan w:val="2"/>
          </w:tcPr>
          <w:p w:rsidR="0097245F" w:rsidRDefault="0097245F" w:rsidP="00CC7CE5"/>
        </w:tc>
        <w:tc>
          <w:tcPr>
            <w:tcW w:w="3457" w:type="dxa"/>
          </w:tcPr>
          <w:p w:rsidR="0097245F" w:rsidRDefault="0097245F" w:rsidP="00CC7CE5"/>
        </w:tc>
        <w:tc>
          <w:tcPr>
            <w:tcW w:w="3460" w:type="dxa"/>
          </w:tcPr>
          <w:p w:rsidR="0097245F" w:rsidRDefault="0097245F" w:rsidP="00CC7CE5"/>
        </w:tc>
      </w:tr>
      <w:tr w:rsidR="0097245F" w:rsidTr="0097245F">
        <w:tc>
          <w:tcPr>
            <w:tcW w:w="5532" w:type="dxa"/>
          </w:tcPr>
          <w:p w:rsidR="0097245F" w:rsidRDefault="0097245F" w:rsidP="00D30ECC">
            <w:pPr>
              <w:pStyle w:val="ListParagraph"/>
              <w:numPr>
                <w:ilvl w:val="0"/>
                <w:numId w:val="1"/>
              </w:numPr>
            </w:pPr>
            <w:r>
              <w:t xml:space="preserve">Students are seen during school hours near school property </w:t>
            </w:r>
            <w:r w:rsidR="004D59E5">
              <w:t xml:space="preserve">consuming tobacco, </w:t>
            </w:r>
            <w:r w:rsidR="004B0E33">
              <w:t xml:space="preserve">tobacco substitutes, </w:t>
            </w:r>
            <w:r w:rsidR="004D59E5">
              <w:t>drugs, or alcohol</w:t>
            </w:r>
            <w:r>
              <w:t>.</w:t>
            </w:r>
          </w:p>
        </w:tc>
        <w:tc>
          <w:tcPr>
            <w:tcW w:w="529" w:type="dxa"/>
            <w:gridSpan w:val="2"/>
          </w:tcPr>
          <w:p w:rsidR="0097245F" w:rsidRDefault="0097245F" w:rsidP="00CC7CE5"/>
        </w:tc>
        <w:tc>
          <w:tcPr>
            <w:tcW w:w="599" w:type="dxa"/>
            <w:gridSpan w:val="3"/>
          </w:tcPr>
          <w:p w:rsidR="0097245F" w:rsidRDefault="0097245F" w:rsidP="00CC7CE5"/>
        </w:tc>
        <w:tc>
          <w:tcPr>
            <w:tcW w:w="813" w:type="dxa"/>
            <w:gridSpan w:val="2"/>
          </w:tcPr>
          <w:p w:rsidR="0097245F" w:rsidRDefault="0097245F" w:rsidP="00CC7CE5"/>
        </w:tc>
        <w:tc>
          <w:tcPr>
            <w:tcW w:w="3457" w:type="dxa"/>
          </w:tcPr>
          <w:p w:rsidR="0097245F" w:rsidRDefault="0097245F" w:rsidP="00CC7CE5"/>
        </w:tc>
        <w:tc>
          <w:tcPr>
            <w:tcW w:w="3460" w:type="dxa"/>
          </w:tcPr>
          <w:p w:rsidR="0097245F" w:rsidRDefault="0097245F" w:rsidP="00CC7CE5"/>
        </w:tc>
      </w:tr>
      <w:tr w:rsidR="0097245F" w:rsidTr="0097245F">
        <w:tc>
          <w:tcPr>
            <w:tcW w:w="5532" w:type="dxa"/>
          </w:tcPr>
          <w:p w:rsidR="0097245F" w:rsidRDefault="0097245F" w:rsidP="00506EBF">
            <w:pPr>
              <w:pStyle w:val="ListParagraph"/>
              <w:numPr>
                <w:ilvl w:val="0"/>
                <w:numId w:val="1"/>
              </w:numPr>
            </w:pPr>
            <w:r>
              <w:t xml:space="preserve">There is evidence of tobacco/nicotine use on school property (e.g., cigarette butts; packaging for cigarettes, nicotine pods, or e-juice; chew tobacco tins, tobacco spit in sinks; </w:t>
            </w:r>
            <w:r w:rsidR="00506EBF">
              <w:t>vaping or smoking</w:t>
            </w:r>
            <w:r>
              <w:t xml:space="preserve"> paraphernalia).</w:t>
            </w:r>
          </w:p>
        </w:tc>
        <w:tc>
          <w:tcPr>
            <w:tcW w:w="529" w:type="dxa"/>
            <w:gridSpan w:val="2"/>
          </w:tcPr>
          <w:p w:rsidR="0097245F" w:rsidRDefault="0097245F" w:rsidP="00CC7CE5"/>
        </w:tc>
        <w:tc>
          <w:tcPr>
            <w:tcW w:w="599" w:type="dxa"/>
            <w:gridSpan w:val="3"/>
          </w:tcPr>
          <w:p w:rsidR="0097245F" w:rsidRDefault="0097245F" w:rsidP="00CC7CE5"/>
        </w:tc>
        <w:tc>
          <w:tcPr>
            <w:tcW w:w="813" w:type="dxa"/>
            <w:gridSpan w:val="2"/>
          </w:tcPr>
          <w:p w:rsidR="0097245F" w:rsidRDefault="0097245F" w:rsidP="00CC7CE5"/>
        </w:tc>
        <w:tc>
          <w:tcPr>
            <w:tcW w:w="3457" w:type="dxa"/>
          </w:tcPr>
          <w:p w:rsidR="0097245F" w:rsidRDefault="0097245F" w:rsidP="00CC7CE5"/>
        </w:tc>
        <w:tc>
          <w:tcPr>
            <w:tcW w:w="3460" w:type="dxa"/>
          </w:tcPr>
          <w:p w:rsidR="0097245F" w:rsidRDefault="0097245F" w:rsidP="00CC7CE5"/>
        </w:tc>
      </w:tr>
      <w:tr w:rsidR="0097245F" w:rsidTr="0097245F">
        <w:tc>
          <w:tcPr>
            <w:tcW w:w="5532" w:type="dxa"/>
          </w:tcPr>
          <w:p w:rsidR="0097245F" w:rsidRDefault="004D59E5" w:rsidP="00264A9A">
            <w:pPr>
              <w:pStyle w:val="ListParagraph"/>
              <w:numPr>
                <w:ilvl w:val="0"/>
                <w:numId w:val="1"/>
              </w:numPr>
            </w:pPr>
            <w:r>
              <w:t>There is evidence o</w:t>
            </w:r>
            <w:r w:rsidR="00264A9A">
              <w:t>f</w:t>
            </w:r>
            <w:r>
              <w:t xml:space="preserve"> alcohol or drug use on school property (e.g., empty alcohol containers, </w:t>
            </w:r>
            <w:r w:rsidR="00506EBF">
              <w:t xml:space="preserve">drug </w:t>
            </w:r>
            <w:r>
              <w:t xml:space="preserve">paraphernalia, </w:t>
            </w:r>
            <w:r w:rsidR="00794315">
              <w:t xml:space="preserve">vaping devices, </w:t>
            </w:r>
            <w:r>
              <w:t>used syringes)</w:t>
            </w:r>
            <w:r w:rsidR="00E2301D">
              <w:t>.</w:t>
            </w:r>
          </w:p>
        </w:tc>
        <w:tc>
          <w:tcPr>
            <w:tcW w:w="529" w:type="dxa"/>
            <w:gridSpan w:val="2"/>
          </w:tcPr>
          <w:p w:rsidR="0097245F" w:rsidRDefault="0097245F" w:rsidP="00CC7CE5"/>
        </w:tc>
        <w:tc>
          <w:tcPr>
            <w:tcW w:w="599" w:type="dxa"/>
            <w:gridSpan w:val="3"/>
          </w:tcPr>
          <w:p w:rsidR="0097245F" w:rsidRDefault="0097245F" w:rsidP="00CC7CE5"/>
        </w:tc>
        <w:tc>
          <w:tcPr>
            <w:tcW w:w="813" w:type="dxa"/>
            <w:gridSpan w:val="2"/>
          </w:tcPr>
          <w:p w:rsidR="0097245F" w:rsidRDefault="0097245F" w:rsidP="00CC7CE5"/>
        </w:tc>
        <w:tc>
          <w:tcPr>
            <w:tcW w:w="3457" w:type="dxa"/>
          </w:tcPr>
          <w:p w:rsidR="0097245F" w:rsidRDefault="0097245F" w:rsidP="00CC7CE5"/>
        </w:tc>
        <w:tc>
          <w:tcPr>
            <w:tcW w:w="3460" w:type="dxa"/>
          </w:tcPr>
          <w:p w:rsidR="0097245F" w:rsidRDefault="0097245F" w:rsidP="00CC7CE5"/>
        </w:tc>
      </w:tr>
      <w:tr w:rsidR="00190538" w:rsidTr="00174E98">
        <w:tc>
          <w:tcPr>
            <w:tcW w:w="14390" w:type="dxa"/>
            <w:gridSpan w:val="10"/>
            <w:shd w:val="clear" w:color="auto" w:fill="FFE599" w:themeFill="accent4" w:themeFillTint="66"/>
          </w:tcPr>
          <w:p w:rsidR="00190538" w:rsidRDefault="00321588" w:rsidP="00390091">
            <w:pPr>
              <w:keepNext/>
              <w:keepLines/>
            </w:pPr>
            <w:r>
              <w:lastRenderedPageBreak/>
              <w:br w:type="page"/>
            </w:r>
            <w:r w:rsidR="00190538">
              <w:rPr>
                <w:b/>
              </w:rPr>
              <w:t>Assessing Policy</w:t>
            </w:r>
            <w:r w:rsidR="00B15E38">
              <w:rPr>
                <w:b/>
              </w:rPr>
              <w:t xml:space="preserve"> and Procedure</w:t>
            </w:r>
            <w:r w:rsidR="00190538">
              <w:rPr>
                <w:b/>
              </w:rPr>
              <w:t xml:space="preserve"> Enforcement</w:t>
            </w:r>
          </w:p>
          <w:p w:rsidR="00190538" w:rsidRPr="00B1333F" w:rsidRDefault="00190538" w:rsidP="00390091">
            <w:pPr>
              <w:keepNext/>
              <w:keepLines/>
            </w:pPr>
            <w:r>
              <w:t>These practices are drawn from</w:t>
            </w:r>
            <w:r w:rsidR="00E2301D">
              <w:t xml:space="preserve"> guides and </w:t>
            </w:r>
            <w:r>
              <w:t>checklists developed by other states</w:t>
            </w:r>
          </w:p>
        </w:tc>
      </w:tr>
      <w:tr w:rsidR="0097245F" w:rsidTr="00321588">
        <w:tc>
          <w:tcPr>
            <w:tcW w:w="5574" w:type="dxa"/>
            <w:gridSpan w:val="2"/>
          </w:tcPr>
          <w:p w:rsidR="0097245F" w:rsidRPr="00B1333F" w:rsidRDefault="0097245F" w:rsidP="00CC7CE5">
            <w:pPr>
              <w:rPr>
                <w:b/>
              </w:rPr>
            </w:pPr>
            <w:r>
              <w:rPr>
                <w:b/>
              </w:rPr>
              <w:t>The school:</w:t>
            </w:r>
          </w:p>
        </w:tc>
        <w:tc>
          <w:tcPr>
            <w:tcW w:w="556" w:type="dxa"/>
            <w:gridSpan w:val="2"/>
          </w:tcPr>
          <w:p w:rsidR="0097245F" w:rsidRPr="0097245F" w:rsidRDefault="0097245F" w:rsidP="00CC7CE5">
            <w:pPr>
              <w:rPr>
                <w:b/>
              </w:rPr>
            </w:pPr>
            <w:r w:rsidRPr="0097245F">
              <w:rPr>
                <w:b/>
              </w:rPr>
              <w:t>Yes</w:t>
            </w:r>
          </w:p>
        </w:tc>
        <w:tc>
          <w:tcPr>
            <w:tcW w:w="524" w:type="dxa"/>
          </w:tcPr>
          <w:p w:rsidR="0097245F" w:rsidRPr="0097245F" w:rsidRDefault="0097245F" w:rsidP="00CC7CE5">
            <w:pPr>
              <w:rPr>
                <w:b/>
              </w:rPr>
            </w:pPr>
            <w:r w:rsidRPr="0097245F">
              <w:rPr>
                <w:b/>
              </w:rPr>
              <w:t>No</w:t>
            </w:r>
          </w:p>
        </w:tc>
        <w:tc>
          <w:tcPr>
            <w:tcW w:w="813" w:type="dxa"/>
            <w:gridSpan w:val="2"/>
          </w:tcPr>
          <w:p w:rsidR="0097245F" w:rsidRPr="0097245F" w:rsidRDefault="0097245F" w:rsidP="00CC7CE5">
            <w:pPr>
              <w:rPr>
                <w:b/>
              </w:rPr>
            </w:pPr>
            <w:r w:rsidRPr="0097245F">
              <w:rPr>
                <w:b/>
              </w:rPr>
              <w:t>Partial</w:t>
            </w:r>
          </w:p>
        </w:tc>
        <w:tc>
          <w:tcPr>
            <w:tcW w:w="3461" w:type="dxa"/>
            <w:gridSpan w:val="2"/>
          </w:tcPr>
          <w:p w:rsidR="0097245F" w:rsidRPr="0097245F" w:rsidRDefault="0097245F" w:rsidP="00CC7CE5">
            <w:pPr>
              <w:rPr>
                <w:b/>
              </w:rPr>
            </w:pPr>
            <w:r w:rsidRPr="0097245F">
              <w:rPr>
                <w:b/>
              </w:rPr>
              <w:t>Notes</w:t>
            </w:r>
          </w:p>
        </w:tc>
        <w:tc>
          <w:tcPr>
            <w:tcW w:w="3462" w:type="dxa"/>
          </w:tcPr>
          <w:p w:rsidR="0097245F" w:rsidRDefault="0097245F" w:rsidP="00CC7CE5">
            <w:r w:rsidRPr="00F82F48">
              <w:rPr>
                <w:b/>
              </w:rPr>
              <w:t>Recommendations on Next Steps</w:t>
            </w:r>
          </w:p>
        </w:tc>
      </w:tr>
      <w:tr w:rsidR="0097245F" w:rsidTr="00321588">
        <w:tc>
          <w:tcPr>
            <w:tcW w:w="5574" w:type="dxa"/>
            <w:gridSpan w:val="2"/>
          </w:tcPr>
          <w:p w:rsidR="0097245F" w:rsidRDefault="004D59E5" w:rsidP="00794315">
            <w:pPr>
              <w:pStyle w:val="ListParagraph"/>
              <w:numPr>
                <w:ilvl w:val="0"/>
                <w:numId w:val="1"/>
              </w:numPr>
            </w:pPr>
            <w:r>
              <w:t>E</w:t>
            </w:r>
            <w:r w:rsidR="0097245F">
              <w:t>nforces substance-free policy with students</w:t>
            </w:r>
            <w:r w:rsidR="00794315">
              <w:t xml:space="preserve"> equally</w:t>
            </w:r>
            <w:r w:rsidR="0097245F">
              <w:t xml:space="preserve"> </w:t>
            </w:r>
            <w:r w:rsidR="00794315">
              <w:t xml:space="preserve">– including equal enforcement by coaches and extra-curricular advisors -- </w:t>
            </w:r>
            <w:r w:rsidR="0097245F">
              <w:t>and utilizes clear procedures for handling violations.</w:t>
            </w:r>
          </w:p>
        </w:tc>
        <w:tc>
          <w:tcPr>
            <w:tcW w:w="556" w:type="dxa"/>
            <w:gridSpan w:val="2"/>
          </w:tcPr>
          <w:p w:rsidR="0097245F" w:rsidRDefault="0097245F" w:rsidP="00CC7CE5"/>
        </w:tc>
        <w:tc>
          <w:tcPr>
            <w:tcW w:w="524" w:type="dxa"/>
          </w:tcPr>
          <w:p w:rsidR="0097245F" w:rsidRDefault="0097245F" w:rsidP="00CC7CE5"/>
        </w:tc>
        <w:tc>
          <w:tcPr>
            <w:tcW w:w="813" w:type="dxa"/>
            <w:gridSpan w:val="2"/>
          </w:tcPr>
          <w:p w:rsidR="0097245F" w:rsidRDefault="0097245F" w:rsidP="00CC7CE5"/>
        </w:tc>
        <w:tc>
          <w:tcPr>
            <w:tcW w:w="3461" w:type="dxa"/>
            <w:gridSpan w:val="2"/>
          </w:tcPr>
          <w:p w:rsidR="0097245F" w:rsidRDefault="0097245F" w:rsidP="00CC7CE5"/>
        </w:tc>
        <w:tc>
          <w:tcPr>
            <w:tcW w:w="3462" w:type="dxa"/>
          </w:tcPr>
          <w:p w:rsidR="0097245F" w:rsidRDefault="0097245F" w:rsidP="00CC7CE5"/>
        </w:tc>
      </w:tr>
      <w:tr w:rsidR="0097245F" w:rsidTr="00321588">
        <w:tc>
          <w:tcPr>
            <w:tcW w:w="5574" w:type="dxa"/>
            <w:gridSpan w:val="2"/>
          </w:tcPr>
          <w:p w:rsidR="0097245F" w:rsidRDefault="004D59E5" w:rsidP="00FF0067">
            <w:pPr>
              <w:pStyle w:val="ListParagraph"/>
              <w:numPr>
                <w:ilvl w:val="0"/>
                <w:numId w:val="1"/>
              </w:numPr>
            </w:pPr>
            <w:r>
              <w:t>U</w:t>
            </w:r>
            <w:r w:rsidR="0097245F">
              <w:t>tilizes a progressive discipline plan to enforce tobacco</w:t>
            </w:r>
            <w:r>
              <w:t>/nicotine</w:t>
            </w:r>
            <w:r w:rsidR="0097245F">
              <w:t xml:space="preserve"> policy with students (e.g., the consequences are less punitive for first offenses and become more punitive</w:t>
            </w:r>
            <w:r w:rsidR="00556BED">
              <w:t xml:space="preserve"> with repeated offenses</w:t>
            </w:r>
            <w:r w:rsidR="0097245F">
              <w:t>. Less punitive options may include tobacco</w:t>
            </w:r>
            <w:r w:rsidR="00794315">
              <w:t>/vaping</w:t>
            </w:r>
            <w:r w:rsidR="0097245F">
              <w:t xml:space="preserve"> education</w:t>
            </w:r>
            <w:r w:rsidR="00794315">
              <w:t xml:space="preserve"> and loss of privileges</w:t>
            </w:r>
            <w:r w:rsidR="0097245F">
              <w:t xml:space="preserve"> versus suspension). </w:t>
            </w:r>
          </w:p>
        </w:tc>
        <w:tc>
          <w:tcPr>
            <w:tcW w:w="556" w:type="dxa"/>
            <w:gridSpan w:val="2"/>
          </w:tcPr>
          <w:p w:rsidR="0097245F" w:rsidRDefault="0097245F" w:rsidP="00CC7CE5"/>
        </w:tc>
        <w:tc>
          <w:tcPr>
            <w:tcW w:w="524" w:type="dxa"/>
          </w:tcPr>
          <w:p w:rsidR="0097245F" w:rsidRDefault="0097245F" w:rsidP="00CC7CE5"/>
        </w:tc>
        <w:tc>
          <w:tcPr>
            <w:tcW w:w="813" w:type="dxa"/>
            <w:gridSpan w:val="2"/>
          </w:tcPr>
          <w:p w:rsidR="0097245F" w:rsidRDefault="0097245F" w:rsidP="00CC7CE5"/>
        </w:tc>
        <w:tc>
          <w:tcPr>
            <w:tcW w:w="3461" w:type="dxa"/>
            <w:gridSpan w:val="2"/>
          </w:tcPr>
          <w:p w:rsidR="0097245F" w:rsidRDefault="0097245F" w:rsidP="00CC7CE5"/>
        </w:tc>
        <w:tc>
          <w:tcPr>
            <w:tcW w:w="3462" w:type="dxa"/>
          </w:tcPr>
          <w:p w:rsidR="0097245F" w:rsidRDefault="0097245F" w:rsidP="00CC7CE5"/>
        </w:tc>
      </w:tr>
      <w:tr w:rsidR="004D59E5" w:rsidTr="00321588">
        <w:tc>
          <w:tcPr>
            <w:tcW w:w="5574" w:type="dxa"/>
            <w:gridSpan w:val="2"/>
          </w:tcPr>
          <w:p w:rsidR="004D59E5" w:rsidRDefault="004D59E5" w:rsidP="00FF0067">
            <w:pPr>
              <w:pStyle w:val="ListParagraph"/>
              <w:numPr>
                <w:ilvl w:val="0"/>
                <w:numId w:val="1"/>
              </w:numPr>
            </w:pPr>
            <w:r>
              <w:t xml:space="preserve">Where appropriate, </w:t>
            </w:r>
            <w:r w:rsidR="00B3337E">
              <w:t>utilizes</w:t>
            </w:r>
            <w:r>
              <w:t xml:space="preserve"> a progressive discipline plan to enforce the substance use policy for substances other than </w:t>
            </w:r>
            <w:r w:rsidR="00556BED">
              <w:t>tobacco/nicotine (e.g., the consequences are less punitive for first offenses and become more punitive with repeated offenses).</w:t>
            </w:r>
          </w:p>
        </w:tc>
        <w:tc>
          <w:tcPr>
            <w:tcW w:w="556" w:type="dxa"/>
            <w:gridSpan w:val="2"/>
          </w:tcPr>
          <w:p w:rsidR="004D59E5" w:rsidRDefault="004D59E5" w:rsidP="00CC7CE5"/>
        </w:tc>
        <w:tc>
          <w:tcPr>
            <w:tcW w:w="524" w:type="dxa"/>
          </w:tcPr>
          <w:p w:rsidR="004D59E5" w:rsidRDefault="004D59E5" w:rsidP="00CC7CE5"/>
        </w:tc>
        <w:tc>
          <w:tcPr>
            <w:tcW w:w="813" w:type="dxa"/>
            <w:gridSpan w:val="2"/>
          </w:tcPr>
          <w:p w:rsidR="004D59E5" w:rsidRDefault="004D59E5" w:rsidP="00CC7CE5"/>
        </w:tc>
        <w:tc>
          <w:tcPr>
            <w:tcW w:w="3461" w:type="dxa"/>
            <w:gridSpan w:val="2"/>
          </w:tcPr>
          <w:p w:rsidR="004D59E5" w:rsidRDefault="004D59E5" w:rsidP="00CC7CE5"/>
        </w:tc>
        <w:tc>
          <w:tcPr>
            <w:tcW w:w="3462" w:type="dxa"/>
          </w:tcPr>
          <w:p w:rsidR="004D59E5" w:rsidRDefault="004D59E5" w:rsidP="00CC7CE5"/>
        </w:tc>
      </w:tr>
      <w:tr w:rsidR="0097245F" w:rsidTr="00321588">
        <w:tc>
          <w:tcPr>
            <w:tcW w:w="5574" w:type="dxa"/>
            <w:gridSpan w:val="2"/>
          </w:tcPr>
          <w:p w:rsidR="0097245F" w:rsidRDefault="004D59E5" w:rsidP="00FF0067">
            <w:pPr>
              <w:pStyle w:val="ListParagraph"/>
              <w:numPr>
                <w:ilvl w:val="0"/>
                <w:numId w:val="1"/>
              </w:numPr>
            </w:pPr>
            <w:r>
              <w:t>E</w:t>
            </w:r>
            <w:r w:rsidR="0097245F">
              <w:t>nforces the substance-free policy with staff and utilizes clear and consistent procedures for handling violations.</w:t>
            </w:r>
          </w:p>
        </w:tc>
        <w:tc>
          <w:tcPr>
            <w:tcW w:w="556" w:type="dxa"/>
            <w:gridSpan w:val="2"/>
          </w:tcPr>
          <w:p w:rsidR="0097245F" w:rsidRDefault="0097245F" w:rsidP="00CC7CE5"/>
        </w:tc>
        <w:tc>
          <w:tcPr>
            <w:tcW w:w="524" w:type="dxa"/>
          </w:tcPr>
          <w:p w:rsidR="0097245F" w:rsidRDefault="0097245F" w:rsidP="00CC7CE5"/>
        </w:tc>
        <w:tc>
          <w:tcPr>
            <w:tcW w:w="813" w:type="dxa"/>
            <w:gridSpan w:val="2"/>
          </w:tcPr>
          <w:p w:rsidR="0097245F" w:rsidRDefault="0097245F" w:rsidP="00CC7CE5"/>
        </w:tc>
        <w:tc>
          <w:tcPr>
            <w:tcW w:w="3461" w:type="dxa"/>
            <w:gridSpan w:val="2"/>
          </w:tcPr>
          <w:p w:rsidR="0097245F" w:rsidRDefault="0097245F" w:rsidP="00CC7CE5"/>
        </w:tc>
        <w:tc>
          <w:tcPr>
            <w:tcW w:w="3462" w:type="dxa"/>
          </w:tcPr>
          <w:p w:rsidR="0097245F" w:rsidRDefault="0097245F" w:rsidP="00CC7CE5"/>
        </w:tc>
      </w:tr>
      <w:tr w:rsidR="0097245F" w:rsidTr="00321588">
        <w:tc>
          <w:tcPr>
            <w:tcW w:w="5574" w:type="dxa"/>
            <w:gridSpan w:val="2"/>
          </w:tcPr>
          <w:p w:rsidR="0097245F" w:rsidRDefault="004D59E5" w:rsidP="00FF0067">
            <w:pPr>
              <w:pStyle w:val="ListParagraph"/>
              <w:numPr>
                <w:ilvl w:val="0"/>
                <w:numId w:val="1"/>
              </w:numPr>
            </w:pPr>
            <w:r>
              <w:t>E</w:t>
            </w:r>
            <w:r w:rsidR="0097245F">
              <w:t>nforces the substance-free policy with visitors and utilizes clear procedures for handling violations (e.g., providing information about applicable Vermont law and school policy, providing cessation/recovery information).</w:t>
            </w:r>
          </w:p>
        </w:tc>
        <w:tc>
          <w:tcPr>
            <w:tcW w:w="556" w:type="dxa"/>
            <w:gridSpan w:val="2"/>
          </w:tcPr>
          <w:p w:rsidR="0097245F" w:rsidRDefault="0097245F" w:rsidP="00CC7CE5"/>
        </w:tc>
        <w:tc>
          <w:tcPr>
            <w:tcW w:w="524" w:type="dxa"/>
          </w:tcPr>
          <w:p w:rsidR="0097245F" w:rsidRDefault="0097245F" w:rsidP="00CC7CE5"/>
        </w:tc>
        <w:tc>
          <w:tcPr>
            <w:tcW w:w="813" w:type="dxa"/>
            <w:gridSpan w:val="2"/>
          </w:tcPr>
          <w:p w:rsidR="0097245F" w:rsidRDefault="0097245F" w:rsidP="00CC7CE5"/>
        </w:tc>
        <w:tc>
          <w:tcPr>
            <w:tcW w:w="3461" w:type="dxa"/>
            <w:gridSpan w:val="2"/>
          </w:tcPr>
          <w:p w:rsidR="0097245F" w:rsidRDefault="0097245F" w:rsidP="00CC7CE5"/>
        </w:tc>
        <w:tc>
          <w:tcPr>
            <w:tcW w:w="3462" w:type="dxa"/>
          </w:tcPr>
          <w:p w:rsidR="0097245F" w:rsidRDefault="0097245F" w:rsidP="00CC7CE5"/>
        </w:tc>
      </w:tr>
      <w:tr w:rsidR="0097245F" w:rsidTr="00321588">
        <w:tc>
          <w:tcPr>
            <w:tcW w:w="5574" w:type="dxa"/>
            <w:gridSpan w:val="2"/>
          </w:tcPr>
          <w:p w:rsidR="0097245F" w:rsidRDefault="004D59E5" w:rsidP="006366B4">
            <w:pPr>
              <w:pStyle w:val="ListParagraph"/>
              <w:numPr>
                <w:ilvl w:val="0"/>
                <w:numId w:val="1"/>
              </w:numPr>
            </w:pPr>
            <w:r>
              <w:t>Identifies s</w:t>
            </w:r>
            <w:r w:rsidR="0097245F">
              <w:t xml:space="preserve">taff </w:t>
            </w:r>
            <w:r>
              <w:t>responsible for</w:t>
            </w:r>
            <w:r w:rsidR="0097245F">
              <w:t xml:space="preserve"> monitor</w:t>
            </w:r>
            <w:r>
              <w:t>ing</w:t>
            </w:r>
            <w:r w:rsidR="0097245F">
              <w:t xml:space="preserve"> and enforc</w:t>
            </w:r>
            <w:r>
              <w:t>ing</w:t>
            </w:r>
            <w:r w:rsidR="0097245F">
              <w:t xml:space="preserve"> the policy.</w:t>
            </w:r>
          </w:p>
        </w:tc>
        <w:tc>
          <w:tcPr>
            <w:tcW w:w="556" w:type="dxa"/>
            <w:gridSpan w:val="2"/>
          </w:tcPr>
          <w:p w:rsidR="0097245F" w:rsidRDefault="0097245F" w:rsidP="00CC7CE5"/>
        </w:tc>
        <w:tc>
          <w:tcPr>
            <w:tcW w:w="524" w:type="dxa"/>
          </w:tcPr>
          <w:p w:rsidR="0097245F" w:rsidRDefault="0097245F" w:rsidP="00CC7CE5"/>
        </w:tc>
        <w:tc>
          <w:tcPr>
            <w:tcW w:w="813" w:type="dxa"/>
            <w:gridSpan w:val="2"/>
          </w:tcPr>
          <w:p w:rsidR="0097245F" w:rsidRDefault="0097245F" w:rsidP="00CC7CE5"/>
        </w:tc>
        <w:tc>
          <w:tcPr>
            <w:tcW w:w="3461" w:type="dxa"/>
            <w:gridSpan w:val="2"/>
          </w:tcPr>
          <w:p w:rsidR="0097245F" w:rsidRDefault="0097245F" w:rsidP="00CC7CE5"/>
        </w:tc>
        <w:tc>
          <w:tcPr>
            <w:tcW w:w="3462" w:type="dxa"/>
          </w:tcPr>
          <w:p w:rsidR="0097245F" w:rsidRDefault="0097245F" w:rsidP="00CC7CE5"/>
        </w:tc>
      </w:tr>
      <w:tr w:rsidR="0097245F" w:rsidTr="00321588">
        <w:tc>
          <w:tcPr>
            <w:tcW w:w="5574" w:type="dxa"/>
            <w:gridSpan w:val="2"/>
          </w:tcPr>
          <w:p w:rsidR="0097245F" w:rsidRDefault="00C33F6D" w:rsidP="006366B4">
            <w:pPr>
              <w:pStyle w:val="ListParagraph"/>
              <w:numPr>
                <w:ilvl w:val="0"/>
                <w:numId w:val="1"/>
              </w:numPr>
            </w:pPr>
            <w:r>
              <w:t>Provides annual training for faculty and staff regarding substance use policy and enforcement strategies so that all staff know the district and school policies, procedures, and protocols for prevention, intervention, and follow-up in preventing and responding to substance use.</w:t>
            </w:r>
          </w:p>
        </w:tc>
        <w:tc>
          <w:tcPr>
            <w:tcW w:w="556" w:type="dxa"/>
            <w:gridSpan w:val="2"/>
          </w:tcPr>
          <w:p w:rsidR="0097245F" w:rsidRDefault="0097245F" w:rsidP="00CC7CE5"/>
        </w:tc>
        <w:tc>
          <w:tcPr>
            <w:tcW w:w="524" w:type="dxa"/>
          </w:tcPr>
          <w:p w:rsidR="0097245F" w:rsidRDefault="0097245F" w:rsidP="00CC7CE5"/>
        </w:tc>
        <w:tc>
          <w:tcPr>
            <w:tcW w:w="813" w:type="dxa"/>
            <w:gridSpan w:val="2"/>
          </w:tcPr>
          <w:p w:rsidR="0097245F" w:rsidRDefault="0097245F" w:rsidP="00CC7CE5"/>
        </w:tc>
        <w:tc>
          <w:tcPr>
            <w:tcW w:w="3461" w:type="dxa"/>
            <w:gridSpan w:val="2"/>
          </w:tcPr>
          <w:p w:rsidR="0097245F" w:rsidRDefault="0097245F" w:rsidP="00CC7CE5"/>
        </w:tc>
        <w:tc>
          <w:tcPr>
            <w:tcW w:w="3462" w:type="dxa"/>
          </w:tcPr>
          <w:p w:rsidR="0097245F" w:rsidRDefault="0097245F" w:rsidP="00CC7CE5"/>
        </w:tc>
      </w:tr>
    </w:tbl>
    <w:p w:rsidR="00190538" w:rsidRDefault="00190538" w:rsidP="00B1333F"/>
    <w:p w:rsidR="00B340B1" w:rsidRDefault="00B340B1">
      <w:r>
        <w:br w:type="page"/>
      </w:r>
    </w:p>
    <w:p w:rsidR="00B340B1" w:rsidRDefault="00174E98" w:rsidP="00174E98">
      <w:pPr>
        <w:pStyle w:val="Heading2"/>
      </w:pPr>
      <w:r>
        <w:lastRenderedPageBreak/>
        <w:t xml:space="preserve">Section 4: </w:t>
      </w:r>
      <w:r w:rsidR="00B340B1">
        <w:t>Action Plan for Policy/Procedure Revisions</w:t>
      </w:r>
    </w:p>
    <w:tbl>
      <w:tblPr>
        <w:tblStyle w:val="TableGrid"/>
        <w:tblW w:w="0" w:type="auto"/>
        <w:tblLook w:val="04A0" w:firstRow="1" w:lastRow="0" w:firstColumn="1" w:lastColumn="0" w:noHBand="0" w:noVBand="1"/>
      </w:tblPr>
      <w:tblGrid>
        <w:gridCol w:w="2398"/>
        <w:gridCol w:w="2398"/>
        <w:gridCol w:w="2398"/>
        <w:gridCol w:w="2398"/>
        <w:gridCol w:w="2399"/>
        <w:gridCol w:w="2399"/>
      </w:tblGrid>
      <w:tr w:rsidR="00B340B1" w:rsidTr="00174E98">
        <w:tc>
          <w:tcPr>
            <w:tcW w:w="14390" w:type="dxa"/>
            <w:gridSpan w:val="6"/>
            <w:shd w:val="clear" w:color="auto" w:fill="F7CAAC" w:themeFill="accent2" w:themeFillTint="66"/>
          </w:tcPr>
          <w:p w:rsidR="00B340B1" w:rsidRPr="00CC7CE5" w:rsidRDefault="00CC7CE5" w:rsidP="00B340B1">
            <w:pPr>
              <w:rPr>
                <w:b/>
              </w:rPr>
            </w:pPr>
            <w:r w:rsidRPr="00CC7CE5">
              <w:rPr>
                <w:b/>
              </w:rPr>
              <w:t>Use this template to create your action plan for revising your policy</w:t>
            </w:r>
          </w:p>
        </w:tc>
      </w:tr>
      <w:tr w:rsidR="00B340B1" w:rsidTr="00B340B1">
        <w:tc>
          <w:tcPr>
            <w:tcW w:w="2398" w:type="dxa"/>
          </w:tcPr>
          <w:p w:rsidR="00B340B1" w:rsidRPr="00CC7CE5" w:rsidRDefault="00CC7CE5" w:rsidP="00B340B1">
            <w:pPr>
              <w:rPr>
                <w:b/>
              </w:rPr>
            </w:pPr>
            <w:r w:rsidRPr="00CC7CE5">
              <w:rPr>
                <w:b/>
              </w:rPr>
              <w:t>Action Steps</w:t>
            </w:r>
          </w:p>
          <w:p w:rsidR="00CC7CE5" w:rsidRPr="00CC7CE5" w:rsidRDefault="00CC7CE5" w:rsidP="00B340B1">
            <w:pPr>
              <w:rPr>
                <w:i/>
              </w:rPr>
            </w:pPr>
            <w:r>
              <w:rPr>
                <w:i/>
              </w:rPr>
              <w:t>Pull from Recommended Next Steps in each part of the Checklist</w:t>
            </w:r>
          </w:p>
        </w:tc>
        <w:tc>
          <w:tcPr>
            <w:tcW w:w="2398" w:type="dxa"/>
          </w:tcPr>
          <w:p w:rsidR="00B340B1" w:rsidRDefault="00CC7CE5" w:rsidP="00B340B1">
            <w:pPr>
              <w:rPr>
                <w:b/>
              </w:rPr>
            </w:pPr>
            <w:r>
              <w:rPr>
                <w:b/>
              </w:rPr>
              <w:t>Responsible Parties</w:t>
            </w:r>
          </w:p>
          <w:p w:rsidR="00CC7CE5" w:rsidRPr="00CC7CE5" w:rsidRDefault="00CC7CE5" w:rsidP="00B340B1">
            <w:pPr>
              <w:rPr>
                <w:i/>
              </w:rPr>
            </w:pPr>
            <w:r>
              <w:rPr>
                <w:i/>
              </w:rPr>
              <w:t>Who will be accountable for seeing that this gets done? Who will support that work?</w:t>
            </w:r>
          </w:p>
        </w:tc>
        <w:tc>
          <w:tcPr>
            <w:tcW w:w="2398" w:type="dxa"/>
          </w:tcPr>
          <w:p w:rsidR="00B340B1" w:rsidRPr="00CC7CE5" w:rsidRDefault="00CC7CE5" w:rsidP="00B340B1">
            <w:pPr>
              <w:rPr>
                <w:b/>
              </w:rPr>
            </w:pPr>
            <w:r w:rsidRPr="00CC7CE5">
              <w:rPr>
                <w:b/>
              </w:rPr>
              <w:t>Timeline</w:t>
            </w:r>
          </w:p>
        </w:tc>
        <w:tc>
          <w:tcPr>
            <w:tcW w:w="2398" w:type="dxa"/>
          </w:tcPr>
          <w:p w:rsidR="00B340B1" w:rsidRPr="00CC7CE5" w:rsidRDefault="00CC7CE5" w:rsidP="00B340B1">
            <w:pPr>
              <w:rPr>
                <w:b/>
              </w:rPr>
            </w:pPr>
            <w:r w:rsidRPr="00CC7CE5">
              <w:rPr>
                <w:b/>
              </w:rPr>
              <w:t>Resources</w:t>
            </w:r>
          </w:p>
        </w:tc>
        <w:tc>
          <w:tcPr>
            <w:tcW w:w="2399" w:type="dxa"/>
          </w:tcPr>
          <w:p w:rsidR="00B340B1" w:rsidRPr="00CC7CE5" w:rsidRDefault="00CC7CE5" w:rsidP="00B340B1">
            <w:pPr>
              <w:rPr>
                <w:b/>
              </w:rPr>
            </w:pPr>
            <w:r>
              <w:rPr>
                <w:b/>
              </w:rPr>
              <w:t>Potential Barriers</w:t>
            </w:r>
          </w:p>
        </w:tc>
        <w:tc>
          <w:tcPr>
            <w:tcW w:w="2399" w:type="dxa"/>
          </w:tcPr>
          <w:p w:rsidR="00B340B1" w:rsidRPr="00CC7CE5" w:rsidRDefault="00CC7CE5" w:rsidP="00B340B1">
            <w:pPr>
              <w:rPr>
                <w:b/>
              </w:rPr>
            </w:pPr>
            <w:r w:rsidRPr="00CC7CE5">
              <w:rPr>
                <w:b/>
              </w:rPr>
              <w:t>Status/Progress Notes</w:t>
            </w:r>
          </w:p>
        </w:tc>
      </w:tr>
      <w:tr w:rsidR="00B340B1" w:rsidTr="00B340B1">
        <w:tc>
          <w:tcPr>
            <w:tcW w:w="2398" w:type="dxa"/>
          </w:tcPr>
          <w:p w:rsidR="00B340B1" w:rsidRDefault="00B340B1" w:rsidP="00CC7CE5">
            <w:pPr>
              <w:pStyle w:val="ListParagraph"/>
              <w:numPr>
                <w:ilvl w:val="0"/>
                <w:numId w:val="6"/>
              </w:numPr>
            </w:pPr>
          </w:p>
        </w:tc>
        <w:tc>
          <w:tcPr>
            <w:tcW w:w="2398" w:type="dxa"/>
          </w:tcPr>
          <w:p w:rsidR="00B340B1" w:rsidRDefault="00CC7CE5" w:rsidP="00B340B1">
            <w:r>
              <w:t>Lead:</w:t>
            </w:r>
          </w:p>
          <w:p w:rsidR="00CC7CE5" w:rsidRDefault="00CC7CE5" w:rsidP="00B340B1"/>
          <w:p w:rsidR="00CC7CE5" w:rsidRDefault="00CC7CE5" w:rsidP="00B340B1">
            <w:r>
              <w:t>Partners:</w:t>
            </w:r>
          </w:p>
          <w:p w:rsidR="00CC7CE5" w:rsidRDefault="00CC7CE5" w:rsidP="00B340B1"/>
          <w:p w:rsidR="00CC7CE5" w:rsidRDefault="00CC7CE5" w:rsidP="00B340B1"/>
        </w:tc>
        <w:tc>
          <w:tcPr>
            <w:tcW w:w="2398" w:type="dxa"/>
          </w:tcPr>
          <w:p w:rsidR="00B340B1" w:rsidRDefault="00CC7CE5" w:rsidP="00B340B1">
            <w:r>
              <w:t>Start date:</w:t>
            </w:r>
          </w:p>
          <w:p w:rsidR="00CC7CE5" w:rsidRDefault="00CC7CE5" w:rsidP="00B340B1"/>
          <w:p w:rsidR="00CC7CE5" w:rsidRDefault="00CC7CE5" w:rsidP="00B340B1">
            <w:r>
              <w:t>Projected completion:</w:t>
            </w:r>
          </w:p>
        </w:tc>
        <w:tc>
          <w:tcPr>
            <w:tcW w:w="2398" w:type="dxa"/>
          </w:tcPr>
          <w:p w:rsidR="00B340B1" w:rsidRDefault="00CC7CE5" w:rsidP="00B340B1">
            <w:r>
              <w:t xml:space="preserve">Available: </w:t>
            </w:r>
          </w:p>
          <w:p w:rsidR="00CC7CE5" w:rsidRDefault="00CC7CE5" w:rsidP="00B340B1"/>
          <w:p w:rsidR="00CC7CE5" w:rsidRDefault="00CC7CE5" w:rsidP="00B340B1">
            <w:r>
              <w:t>Needed:</w:t>
            </w:r>
          </w:p>
        </w:tc>
        <w:tc>
          <w:tcPr>
            <w:tcW w:w="2399" w:type="dxa"/>
          </w:tcPr>
          <w:p w:rsidR="00B340B1" w:rsidRDefault="00CC7CE5" w:rsidP="00B340B1">
            <w:r>
              <w:t>Barriers:</w:t>
            </w:r>
          </w:p>
          <w:p w:rsidR="00CC7CE5" w:rsidRDefault="00CC7CE5" w:rsidP="00B340B1"/>
          <w:p w:rsidR="00CC7CE5" w:rsidRDefault="00CC7CE5" w:rsidP="00B340B1">
            <w:r>
              <w:t>Plan to overcome:</w:t>
            </w:r>
          </w:p>
        </w:tc>
        <w:tc>
          <w:tcPr>
            <w:tcW w:w="2399" w:type="dxa"/>
          </w:tcPr>
          <w:p w:rsidR="00B340B1" w:rsidRDefault="00B340B1" w:rsidP="00B340B1"/>
        </w:tc>
      </w:tr>
      <w:tr w:rsidR="00CC7CE5" w:rsidTr="00B340B1">
        <w:tc>
          <w:tcPr>
            <w:tcW w:w="2398" w:type="dxa"/>
          </w:tcPr>
          <w:p w:rsidR="00CC7CE5" w:rsidRDefault="00CC7CE5" w:rsidP="00CC7CE5">
            <w:pPr>
              <w:pStyle w:val="ListParagraph"/>
              <w:numPr>
                <w:ilvl w:val="0"/>
                <w:numId w:val="6"/>
              </w:numPr>
            </w:pPr>
          </w:p>
        </w:tc>
        <w:tc>
          <w:tcPr>
            <w:tcW w:w="2398" w:type="dxa"/>
          </w:tcPr>
          <w:p w:rsidR="00CC7CE5" w:rsidRDefault="00CC7CE5" w:rsidP="00CC7CE5">
            <w:r>
              <w:t>Lead:</w:t>
            </w:r>
          </w:p>
          <w:p w:rsidR="00CC7CE5" w:rsidRDefault="00CC7CE5" w:rsidP="00CC7CE5"/>
          <w:p w:rsidR="00CC7CE5" w:rsidRDefault="00CC7CE5" w:rsidP="00CC7CE5">
            <w:r>
              <w:t>Partners:</w:t>
            </w:r>
          </w:p>
          <w:p w:rsidR="00CC7CE5" w:rsidRDefault="00CC7CE5" w:rsidP="00CC7CE5"/>
          <w:p w:rsidR="00CC7CE5" w:rsidRDefault="00CC7CE5" w:rsidP="00CC7CE5"/>
        </w:tc>
        <w:tc>
          <w:tcPr>
            <w:tcW w:w="2398" w:type="dxa"/>
          </w:tcPr>
          <w:p w:rsidR="00CC7CE5" w:rsidRDefault="00CC7CE5" w:rsidP="00CC7CE5">
            <w:r>
              <w:t>Start date:</w:t>
            </w:r>
          </w:p>
          <w:p w:rsidR="00CC7CE5" w:rsidRDefault="00CC7CE5" w:rsidP="00CC7CE5"/>
          <w:p w:rsidR="00CC7CE5" w:rsidRDefault="00CC7CE5" w:rsidP="00CC7CE5">
            <w:r>
              <w:t>Projected completion:</w:t>
            </w:r>
          </w:p>
        </w:tc>
        <w:tc>
          <w:tcPr>
            <w:tcW w:w="2398" w:type="dxa"/>
          </w:tcPr>
          <w:p w:rsidR="00CC7CE5" w:rsidRDefault="00CC7CE5" w:rsidP="00CC7CE5">
            <w:r>
              <w:t xml:space="preserve">Available: </w:t>
            </w:r>
          </w:p>
          <w:p w:rsidR="00CC7CE5" w:rsidRDefault="00CC7CE5" w:rsidP="00CC7CE5"/>
          <w:p w:rsidR="00CC7CE5" w:rsidRDefault="00CC7CE5" w:rsidP="00CC7CE5">
            <w:r>
              <w:t>Needed:</w:t>
            </w:r>
          </w:p>
        </w:tc>
        <w:tc>
          <w:tcPr>
            <w:tcW w:w="2399" w:type="dxa"/>
          </w:tcPr>
          <w:p w:rsidR="00CC7CE5" w:rsidRDefault="00CC7CE5" w:rsidP="00CC7CE5">
            <w:r>
              <w:t>Barriers:</w:t>
            </w:r>
          </w:p>
          <w:p w:rsidR="00CC7CE5" w:rsidRDefault="00CC7CE5" w:rsidP="00CC7CE5"/>
          <w:p w:rsidR="00CC7CE5" w:rsidRDefault="00CC7CE5" w:rsidP="00CC7CE5">
            <w:r>
              <w:t>Plan to overcome:</w:t>
            </w:r>
          </w:p>
        </w:tc>
        <w:tc>
          <w:tcPr>
            <w:tcW w:w="2399" w:type="dxa"/>
          </w:tcPr>
          <w:p w:rsidR="00CC7CE5" w:rsidRDefault="00CC7CE5" w:rsidP="00CC7CE5"/>
        </w:tc>
      </w:tr>
      <w:tr w:rsidR="00CC7CE5" w:rsidTr="00B340B1">
        <w:tc>
          <w:tcPr>
            <w:tcW w:w="2398" w:type="dxa"/>
          </w:tcPr>
          <w:p w:rsidR="00CC7CE5" w:rsidRDefault="00CC7CE5" w:rsidP="00CC7CE5">
            <w:pPr>
              <w:pStyle w:val="ListParagraph"/>
              <w:numPr>
                <w:ilvl w:val="0"/>
                <w:numId w:val="6"/>
              </w:numPr>
            </w:pPr>
          </w:p>
        </w:tc>
        <w:tc>
          <w:tcPr>
            <w:tcW w:w="2398" w:type="dxa"/>
          </w:tcPr>
          <w:p w:rsidR="00CC7CE5" w:rsidRDefault="00CC7CE5" w:rsidP="00CC7CE5">
            <w:r>
              <w:t>Lead:</w:t>
            </w:r>
          </w:p>
          <w:p w:rsidR="00CC7CE5" w:rsidRDefault="00CC7CE5" w:rsidP="00CC7CE5"/>
          <w:p w:rsidR="00CC7CE5" w:rsidRDefault="00CC7CE5" w:rsidP="00CC7CE5">
            <w:r>
              <w:t>Partners:</w:t>
            </w:r>
          </w:p>
          <w:p w:rsidR="00CC7CE5" w:rsidRDefault="00CC7CE5" w:rsidP="00CC7CE5"/>
          <w:p w:rsidR="00CC7CE5" w:rsidRDefault="00CC7CE5" w:rsidP="00CC7CE5"/>
        </w:tc>
        <w:tc>
          <w:tcPr>
            <w:tcW w:w="2398" w:type="dxa"/>
          </w:tcPr>
          <w:p w:rsidR="00CC7CE5" w:rsidRDefault="00CC7CE5" w:rsidP="00CC7CE5">
            <w:r>
              <w:t>Start date:</w:t>
            </w:r>
          </w:p>
          <w:p w:rsidR="00CC7CE5" w:rsidRDefault="00CC7CE5" w:rsidP="00CC7CE5"/>
          <w:p w:rsidR="00CC7CE5" w:rsidRDefault="00CC7CE5" w:rsidP="00CC7CE5">
            <w:r>
              <w:t>Projected completion:</w:t>
            </w:r>
          </w:p>
        </w:tc>
        <w:tc>
          <w:tcPr>
            <w:tcW w:w="2398" w:type="dxa"/>
          </w:tcPr>
          <w:p w:rsidR="00CC7CE5" w:rsidRDefault="00CC7CE5" w:rsidP="00CC7CE5">
            <w:r>
              <w:t xml:space="preserve">Available: </w:t>
            </w:r>
          </w:p>
          <w:p w:rsidR="00CC7CE5" w:rsidRDefault="00CC7CE5" w:rsidP="00CC7CE5"/>
          <w:p w:rsidR="00CC7CE5" w:rsidRDefault="00CC7CE5" w:rsidP="00CC7CE5">
            <w:r>
              <w:t>Needed:</w:t>
            </w:r>
          </w:p>
        </w:tc>
        <w:tc>
          <w:tcPr>
            <w:tcW w:w="2399" w:type="dxa"/>
          </w:tcPr>
          <w:p w:rsidR="00CC7CE5" w:rsidRDefault="00CC7CE5" w:rsidP="00CC7CE5">
            <w:r>
              <w:t>Barriers:</w:t>
            </w:r>
          </w:p>
          <w:p w:rsidR="00CC7CE5" w:rsidRDefault="00CC7CE5" w:rsidP="00CC7CE5"/>
          <w:p w:rsidR="00CC7CE5" w:rsidRDefault="00CC7CE5" w:rsidP="00CC7CE5">
            <w:r>
              <w:t>Plan to overcome:</w:t>
            </w:r>
          </w:p>
        </w:tc>
        <w:tc>
          <w:tcPr>
            <w:tcW w:w="2399" w:type="dxa"/>
          </w:tcPr>
          <w:p w:rsidR="00CC7CE5" w:rsidRDefault="00CC7CE5" w:rsidP="00CC7CE5"/>
        </w:tc>
        <w:bookmarkStart w:id="0" w:name="_GoBack"/>
        <w:bookmarkEnd w:id="0"/>
      </w:tr>
      <w:tr w:rsidR="00CC7CE5" w:rsidTr="00B340B1">
        <w:tc>
          <w:tcPr>
            <w:tcW w:w="2398" w:type="dxa"/>
          </w:tcPr>
          <w:p w:rsidR="00CC7CE5" w:rsidRDefault="00CC7CE5" w:rsidP="00CC7CE5">
            <w:pPr>
              <w:pStyle w:val="ListParagraph"/>
              <w:numPr>
                <w:ilvl w:val="0"/>
                <w:numId w:val="6"/>
              </w:numPr>
            </w:pPr>
          </w:p>
        </w:tc>
        <w:tc>
          <w:tcPr>
            <w:tcW w:w="2398" w:type="dxa"/>
          </w:tcPr>
          <w:p w:rsidR="00CC7CE5" w:rsidRDefault="00CC7CE5" w:rsidP="00CC7CE5">
            <w:r>
              <w:t>Lead:</w:t>
            </w:r>
          </w:p>
          <w:p w:rsidR="00CC7CE5" w:rsidRDefault="00CC7CE5" w:rsidP="00CC7CE5"/>
          <w:p w:rsidR="00CC7CE5" w:rsidRDefault="00CC7CE5" w:rsidP="00CC7CE5">
            <w:r>
              <w:t>Partners:</w:t>
            </w:r>
          </w:p>
          <w:p w:rsidR="00CC7CE5" w:rsidRDefault="00CC7CE5" w:rsidP="00CC7CE5"/>
          <w:p w:rsidR="00CC7CE5" w:rsidRDefault="00CC7CE5" w:rsidP="00CC7CE5"/>
        </w:tc>
        <w:tc>
          <w:tcPr>
            <w:tcW w:w="2398" w:type="dxa"/>
          </w:tcPr>
          <w:p w:rsidR="00CC7CE5" w:rsidRDefault="00CC7CE5" w:rsidP="00CC7CE5">
            <w:r>
              <w:t>Start date:</w:t>
            </w:r>
          </w:p>
          <w:p w:rsidR="00CC7CE5" w:rsidRDefault="00CC7CE5" w:rsidP="00CC7CE5"/>
          <w:p w:rsidR="00CC7CE5" w:rsidRDefault="00CC7CE5" w:rsidP="00CC7CE5">
            <w:r>
              <w:t>Projected completion:</w:t>
            </w:r>
          </w:p>
        </w:tc>
        <w:tc>
          <w:tcPr>
            <w:tcW w:w="2398" w:type="dxa"/>
          </w:tcPr>
          <w:p w:rsidR="00CC7CE5" w:rsidRDefault="00CC7CE5" w:rsidP="00CC7CE5">
            <w:r>
              <w:t xml:space="preserve">Available: </w:t>
            </w:r>
          </w:p>
          <w:p w:rsidR="00CC7CE5" w:rsidRDefault="00CC7CE5" w:rsidP="00CC7CE5"/>
          <w:p w:rsidR="00CC7CE5" w:rsidRDefault="00CC7CE5" w:rsidP="00CC7CE5">
            <w:r>
              <w:t>Needed:</w:t>
            </w:r>
          </w:p>
        </w:tc>
        <w:tc>
          <w:tcPr>
            <w:tcW w:w="2399" w:type="dxa"/>
          </w:tcPr>
          <w:p w:rsidR="00CC7CE5" w:rsidRDefault="00CC7CE5" w:rsidP="00CC7CE5">
            <w:r>
              <w:t>Barriers:</w:t>
            </w:r>
          </w:p>
          <w:p w:rsidR="00CC7CE5" w:rsidRDefault="00CC7CE5" w:rsidP="00CC7CE5"/>
          <w:p w:rsidR="00CC7CE5" w:rsidRDefault="00CC7CE5" w:rsidP="00CC7CE5">
            <w:r>
              <w:t>Plan to overcome:</w:t>
            </w:r>
          </w:p>
        </w:tc>
        <w:tc>
          <w:tcPr>
            <w:tcW w:w="2399" w:type="dxa"/>
          </w:tcPr>
          <w:p w:rsidR="00CC7CE5" w:rsidRDefault="00CC7CE5" w:rsidP="00CC7CE5"/>
        </w:tc>
      </w:tr>
      <w:tr w:rsidR="00CC7CE5" w:rsidTr="00B340B1">
        <w:tc>
          <w:tcPr>
            <w:tcW w:w="2398" w:type="dxa"/>
          </w:tcPr>
          <w:p w:rsidR="00CC7CE5" w:rsidRDefault="00CC7CE5" w:rsidP="00CC7CE5">
            <w:pPr>
              <w:pStyle w:val="ListParagraph"/>
              <w:numPr>
                <w:ilvl w:val="0"/>
                <w:numId w:val="6"/>
              </w:numPr>
            </w:pPr>
          </w:p>
        </w:tc>
        <w:tc>
          <w:tcPr>
            <w:tcW w:w="2398" w:type="dxa"/>
          </w:tcPr>
          <w:p w:rsidR="00CC7CE5" w:rsidRDefault="00CC7CE5" w:rsidP="00CC7CE5">
            <w:r>
              <w:t>Lead:</w:t>
            </w:r>
          </w:p>
          <w:p w:rsidR="00CC7CE5" w:rsidRDefault="00CC7CE5" w:rsidP="00CC7CE5"/>
          <w:p w:rsidR="00CC7CE5" w:rsidRDefault="00CC7CE5" w:rsidP="00CC7CE5">
            <w:r>
              <w:t>Partners:</w:t>
            </w:r>
          </w:p>
          <w:p w:rsidR="00CC7CE5" w:rsidRDefault="00CC7CE5" w:rsidP="00CC7CE5"/>
          <w:p w:rsidR="00CC7CE5" w:rsidRDefault="00CC7CE5" w:rsidP="00CC7CE5"/>
        </w:tc>
        <w:tc>
          <w:tcPr>
            <w:tcW w:w="2398" w:type="dxa"/>
          </w:tcPr>
          <w:p w:rsidR="00CC7CE5" w:rsidRDefault="00CC7CE5" w:rsidP="00CC7CE5">
            <w:r>
              <w:t>Start date:</w:t>
            </w:r>
          </w:p>
          <w:p w:rsidR="00CC7CE5" w:rsidRDefault="00CC7CE5" w:rsidP="00CC7CE5"/>
          <w:p w:rsidR="00CC7CE5" w:rsidRDefault="00CC7CE5" w:rsidP="00CC7CE5">
            <w:r>
              <w:t>Projected completion:</w:t>
            </w:r>
          </w:p>
        </w:tc>
        <w:tc>
          <w:tcPr>
            <w:tcW w:w="2398" w:type="dxa"/>
          </w:tcPr>
          <w:p w:rsidR="00CC7CE5" w:rsidRDefault="00CC7CE5" w:rsidP="00CC7CE5">
            <w:r>
              <w:t xml:space="preserve">Available: </w:t>
            </w:r>
          </w:p>
          <w:p w:rsidR="00CC7CE5" w:rsidRDefault="00CC7CE5" w:rsidP="00CC7CE5"/>
          <w:p w:rsidR="00CC7CE5" w:rsidRDefault="00CC7CE5" w:rsidP="00CC7CE5">
            <w:r>
              <w:t>Needed:</w:t>
            </w:r>
          </w:p>
        </w:tc>
        <w:tc>
          <w:tcPr>
            <w:tcW w:w="2399" w:type="dxa"/>
          </w:tcPr>
          <w:p w:rsidR="00CC7CE5" w:rsidRDefault="00CC7CE5" w:rsidP="00CC7CE5">
            <w:r>
              <w:t>Barriers:</w:t>
            </w:r>
          </w:p>
          <w:p w:rsidR="00CC7CE5" w:rsidRDefault="00CC7CE5" w:rsidP="00CC7CE5"/>
          <w:p w:rsidR="00CC7CE5" w:rsidRDefault="00CC7CE5" w:rsidP="00CC7CE5">
            <w:r>
              <w:t>Plan to overcome:</w:t>
            </w:r>
          </w:p>
        </w:tc>
        <w:tc>
          <w:tcPr>
            <w:tcW w:w="2399" w:type="dxa"/>
          </w:tcPr>
          <w:p w:rsidR="00CC7CE5" w:rsidRDefault="00CC7CE5" w:rsidP="00CC7CE5"/>
        </w:tc>
      </w:tr>
    </w:tbl>
    <w:p w:rsidR="00CC7CE5" w:rsidRDefault="00CC7CE5" w:rsidP="00B340B1"/>
    <w:p w:rsidR="00B340B1" w:rsidRPr="00CC7CE5" w:rsidRDefault="00B340B1" w:rsidP="00CC7CE5"/>
    <w:sectPr w:rsidR="00B340B1" w:rsidRPr="00CC7CE5" w:rsidSect="00C76A08">
      <w:footerReference w:type="default" r:id="rId36"/>
      <w:pgSz w:w="15840" w:h="12240" w:orient="landscape"/>
      <w:pgMar w:top="720" w:right="720" w:bottom="720" w:left="720" w:header="720" w:footer="720" w:gutter="0"/>
      <w:pgBorders w:offsetFrom="page">
        <w:top w:val="single" w:sz="4" w:space="24" w:color="538135" w:themeColor="accent6" w:themeShade="BF"/>
        <w:left w:val="single" w:sz="4" w:space="24" w:color="538135" w:themeColor="accent6" w:themeShade="BF"/>
        <w:bottom w:val="single" w:sz="4" w:space="24" w:color="538135" w:themeColor="accent6" w:themeShade="BF"/>
        <w:right w:val="single" w:sz="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77" w:rsidRDefault="000A4577" w:rsidP="0097245F">
      <w:pPr>
        <w:spacing w:after="0" w:line="240" w:lineRule="auto"/>
      </w:pPr>
      <w:r>
        <w:separator/>
      </w:r>
    </w:p>
  </w:endnote>
  <w:endnote w:type="continuationSeparator" w:id="0">
    <w:p w:rsidR="000A4577" w:rsidRDefault="000A4577" w:rsidP="0097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URWT-Lig">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577" w:rsidRPr="00CC7CE5" w:rsidRDefault="000A4577" w:rsidP="0098333B">
    <w:pPr>
      <w:spacing w:after="0" w:line="240" w:lineRule="auto"/>
    </w:pPr>
    <w:r w:rsidRPr="0098333B">
      <w:rPr>
        <w:color w:val="385623" w:themeColor="accent6" w:themeShade="80"/>
        <w:sz w:val="18"/>
        <w:szCs w:val="18"/>
      </w:rPr>
      <w:t xml:space="preserve">This tool was created by the Green </w:t>
    </w:r>
    <w:r w:rsidRPr="0098333B">
      <w:rPr>
        <w:color w:val="385623"/>
        <w:sz w:val="18"/>
        <w:szCs w:val="18"/>
      </w:rPr>
      <w:t>Peak</w:t>
    </w:r>
    <w:r w:rsidRPr="0098333B">
      <w:rPr>
        <w:color w:val="385623" w:themeColor="accent6" w:themeShade="80"/>
        <w:sz w:val="18"/>
        <w:szCs w:val="18"/>
      </w:rPr>
      <w:t xml:space="preserve"> Alliance to support the schools in our service area. Please contact </w:t>
    </w:r>
    <w:hyperlink r:id="rId1" w:history="1">
      <w:r w:rsidRPr="0098333B">
        <w:rPr>
          <w:rStyle w:val="Hyperlink"/>
          <w:sz w:val="18"/>
          <w:szCs w:val="18"/>
        </w:rPr>
        <w:t>info@greenpeakalliance.org</w:t>
      </w:r>
    </w:hyperlink>
    <w:r w:rsidRPr="0098333B">
      <w:rPr>
        <w:sz w:val="18"/>
        <w:szCs w:val="18"/>
      </w:rPr>
      <w:t xml:space="preserve"> </w:t>
    </w:r>
    <w:r w:rsidRPr="0098333B">
      <w:rPr>
        <w:color w:val="385623" w:themeColor="accent6" w:themeShade="80"/>
        <w:sz w:val="18"/>
        <w:szCs w:val="18"/>
      </w:rPr>
      <w:t>for more information.</w:t>
    </w:r>
    <w:r w:rsidRPr="0098333B">
      <w:rPr>
        <w:color w:val="385623" w:themeColor="accent6" w:themeShade="80"/>
        <w:sz w:val="18"/>
        <w:szCs w:val="18"/>
      </w:rPr>
      <w:br/>
    </w:r>
    <w:r w:rsidRPr="00AE5D80">
      <w:rPr>
        <w:color w:val="385623"/>
        <w:sz w:val="18"/>
        <w:szCs w:val="18"/>
      </w:rPr>
      <w:t xml:space="preserve">Version </w:t>
    </w:r>
    <w:r w:rsidRPr="00EA4D34">
      <w:rPr>
        <w:color w:val="385623" w:themeColor="accent6" w:themeShade="80"/>
        <w:sz w:val="18"/>
        <w:szCs w:val="18"/>
      </w:rPr>
      <w:t>1.3,</w:t>
    </w:r>
    <w:r w:rsidR="00BD3D99" w:rsidRPr="00EA4D34">
      <w:rPr>
        <w:color w:val="385623" w:themeColor="accent6" w:themeShade="80"/>
        <w:sz w:val="18"/>
        <w:szCs w:val="18"/>
      </w:rPr>
      <w:t xml:space="preserve"> </w:t>
    </w:r>
    <w:r w:rsidRPr="00EA4D34">
      <w:rPr>
        <w:color w:val="385623" w:themeColor="accent6" w:themeShade="80"/>
        <w:sz w:val="18"/>
        <w:szCs w:val="18"/>
      </w:rPr>
      <w:t>March 2023</w:t>
    </w:r>
    <w:r w:rsidR="00BD3D99" w:rsidRPr="00EA4D34">
      <w:rPr>
        <w:color w:val="385623" w:themeColor="accent6" w:themeShade="80"/>
        <w:sz w:val="18"/>
        <w:szCs w:val="18"/>
      </w:rPr>
      <w:t>.</w:t>
    </w:r>
    <w:r w:rsidRPr="00AE5D80">
      <w:rPr>
        <w:color w:val="385623"/>
        <w:sz w:val="18"/>
        <w:szCs w:val="18"/>
      </w:rPr>
      <w:t xml:space="preserve"> </w:t>
    </w:r>
    <w:r w:rsidRPr="00AE5D80">
      <w:rPr>
        <w:rFonts w:cs="Arial"/>
        <w:color w:val="385623"/>
        <w:sz w:val="18"/>
        <w:szCs w:val="18"/>
        <w:shd w:val="clear" w:color="auto" w:fill="FFFFFF"/>
      </w:rPr>
      <w:t xml:space="preserve">This work is licensed under a </w:t>
    </w:r>
    <w:hyperlink r:id="rId2" w:history="1">
      <w:r w:rsidRPr="0098333B">
        <w:rPr>
          <w:rStyle w:val="Hyperlink"/>
          <w:rFonts w:cs="Arial"/>
          <w:color w:val="049CCF"/>
          <w:sz w:val="18"/>
          <w:szCs w:val="18"/>
          <w:shd w:val="clear" w:color="auto" w:fill="FFFFFF"/>
        </w:rPr>
        <w:t>Creative Commons Attribution-NonCommercial-ShareAlike 4.0 International License</w:t>
      </w:r>
    </w:hyperlink>
    <w:r w:rsidR="006109B1">
      <w:rPr>
        <w:rStyle w:val="Hyperlink"/>
        <w:rFonts w:cs="Arial"/>
        <w:color w:val="049CCF"/>
        <w:sz w:val="18"/>
        <w:szCs w:val="18"/>
        <w:shd w:val="clear" w:color="auto" w:fill="FFFFFF"/>
      </w:rPr>
      <w:t>.</w:t>
    </w:r>
    <w:r>
      <w:rPr>
        <w:sz w:val="18"/>
        <w:szCs w:val="18"/>
      </w:rPr>
      <w:tab/>
    </w:r>
    <w:r>
      <w:rPr>
        <w:sz w:val="18"/>
        <w:szCs w:val="18"/>
      </w:rPr>
      <w:tab/>
    </w:r>
    <w:r>
      <w:rPr>
        <w:sz w:val="18"/>
        <w:szCs w:val="18"/>
      </w:rPr>
      <w:tab/>
    </w:r>
    <w:r>
      <w:rPr>
        <w:sz w:val="18"/>
        <w:szCs w:val="18"/>
      </w:rPr>
      <w:tab/>
    </w:r>
    <w:r>
      <w:rPr>
        <w:sz w:val="18"/>
        <w:szCs w:val="18"/>
      </w:rPr>
      <w:tab/>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F607A2" w:rsidRPr="00F607A2">
      <w:rPr>
        <w:rFonts w:asciiTheme="majorHAnsi" w:eastAsiaTheme="majorEastAsia" w:hAnsiTheme="majorHAnsi" w:cstheme="majorBidi"/>
        <w:noProof/>
        <w:color w:val="4472C4" w:themeColor="accent1"/>
        <w:sz w:val="20"/>
        <w:szCs w:val="20"/>
      </w:rPr>
      <w:t>17</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77" w:rsidRDefault="000A4577" w:rsidP="0097245F">
      <w:pPr>
        <w:spacing w:after="0" w:line="240" w:lineRule="auto"/>
      </w:pPr>
      <w:r>
        <w:separator/>
      </w:r>
    </w:p>
  </w:footnote>
  <w:footnote w:type="continuationSeparator" w:id="0">
    <w:p w:rsidR="000A4577" w:rsidRDefault="000A4577" w:rsidP="0097245F">
      <w:pPr>
        <w:spacing w:after="0" w:line="240" w:lineRule="auto"/>
      </w:pPr>
      <w:r>
        <w:continuationSeparator/>
      </w:r>
    </w:p>
  </w:footnote>
  <w:footnote w:id="1">
    <w:p w:rsidR="000A4577" w:rsidRPr="00BA3372" w:rsidRDefault="000A4577" w:rsidP="00BA3372">
      <w:pPr>
        <w:pStyle w:val="FootnoteText"/>
        <w:tabs>
          <w:tab w:val="left" w:pos="360"/>
        </w:tabs>
        <w:ind w:left="360" w:hanging="360"/>
      </w:pPr>
      <w:r>
        <w:rPr>
          <w:rStyle w:val="FootnoteReference"/>
        </w:rPr>
        <w:footnoteRef/>
      </w:r>
      <w:r>
        <w:tab/>
        <w:t xml:space="preserve">Although the </w:t>
      </w:r>
      <w:r w:rsidR="00DF14FF">
        <w:t>board</w:t>
      </w:r>
      <w:r>
        <w:t xml:space="preserve"> rules</w:t>
      </w:r>
      <w:r w:rsidR="00DF14FF">
        <w:t xml:space="preserve"> and VSBA model policy</w:t>
      </w:r>
      <w:r>
        <w:t xml:space="preserve"> reference this plan, it is not referenced in the joint statement issued by the VT Agency of Education and Department of Health, </w:t>
      </w:r>
      <w:r>
        <w:rPr>
          <w:i/>
        </w:rPr>
        <w:t>Comprehensive School-Based Alcohol, Tobacco, and Other Drug Prevention</w:t>
      </w:r>
      <w:r>
        <w:t xml:space="preserve"> in its section on Classroom-based Health Education. </w:t>
      </w:r>
    </w:p>
  </w:footnote>
  <w:footnote w:id="2">
    <w:p w:rsidR="000A4577" w:rsidRDefault="000A4577" w:rsidP="009C4CD4">
      <w:pPr>
        <w:pStyle w:val="FootnoteText"/>
        <w:tabs>
          <w:tab w:val="left" w:pos="360"/>
        </w:tabs>
        <w:ind w:left="360" w:hanging="360"/>
      </w:pPr>
      <w:r>
        <w:rPr>
          <w:rStyle w:val="FootnoteReference"/>
        </w:rPr>
        <w:footnoteRef/>
      </w:r>
      <w:r>
        <w:tab/>
        <w:t>In Vermont, students who are disabled, Black, and Native American have historically been suspended at much higher rates. Diaz</w:t>
      </w:r>
      <w:r w:rsidR="00405B41">
        <w:t>,</w:t>
      </w:r>
      <w:r>
        <w:t xml:space="preserve"> J. </w:t>
      </w:r>
      <w:r>
        <w:rPr>
          <w:i/>
        </w:rPr>
        <w:t>Kicked Out! Unfair and Unequal Student Discipline in Vermont’s Public Schools.</w:t>
      </w:r>
      <w:r>
        <w:t xml:space="preserve"> Vermont Legal Aid, 2015.</w:t>
      </w:r>
      <w:r w:rsidR="00405B41">
        <w:t xml:space="preserve"> See also</w:t>
      </w:r>
      <w:r w:rsidR="00405B41" w:rsidRPr="00405B41">
        <w:t xml:space="preserve"> </w:t>
      </w:r>
      <w:r w:rsidR="00405B41">
        <w:t xml:space="preserve">Holcombe, R. </w:t>
      </w:r>
      <w:r w:rsidR="00405B41" w:rsidRPr="00405B41">
        <w:rPr>
          <w:i/>
        </w:rPr>
        <w:t>Exclusionary Discipline Response: Response to Written Request of February 26, 2015 Related to S.67</w:t>
      </w:r>
      <w:r w:rsidR="00405B41">
        <w:t xml:space="preserve">, Jan. 2016, noting that </w:t>
      </w:r>
      <w:r w:rsidR="00405B41" w:rsidRPr="00405B41">
        <w:t>“</w:t>
      </w:r>
      <w:r w:rsidR="00405B41">
        <w:t>[t]</w:t>
      </w:r>
      <w:r w:rsidR="00405B41" w:rsidRPr="00405B41">
        <w:t>he Agency of Education finds that students who are non-Caucasian, male, participate in the free and reduced lunch program, have IEPs or Section 504 plans or are English Learners are over-represented in terms of the number who experience exclusion and the number of incidents resulting in exclusion.”</w:t>
      </w:r>
    </w:p>
    <w:p w:rsidR="00405B41" w:rsidRPr="00405B41" w:rsidRDefault="00405B41" w:rsidP="009C4CD4">
      <w:pPr>
        <w:pStyle w:val="FootnoteText"/>
        <w:tabs>
          <w:tab w:val="left" w:pos="360"/>
        </w:tabs>
        <w:ind w:left="360" w:hanging="36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59A8"/>
    <w:multiLevelType w:val="hybridMultilevel"/>
    <w:tmpl w:val="94B46A9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556C8254">
      <w:start w:val="1"/>
      <w:numFmt w:val="bullet"/>
      <w:lvlText w:val="-"/>
      <w:lvlJc w:val="left"/>
      <w:pPr>
        <w:ind w:left="1800" w:hanging="18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763E41"/>
    <w:multiLevelType w:val="hybridMultilevel"/>
    <w:tmpl w:val="3A82E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DA64AE"/>
    <w:multiLevelType w:val="hybridMultilevel"/>
    <w:tmpl w:val="56CA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D3A48"/>
    <w:multiLevelType w:val="hybridMultilevel"/>
    <w:tmpl w:val="30048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D4984"/>
    <w:multiLevelType w:val="hybridMultilevel"/>
    <w:tmpl w:val="E67EEEA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CA7A26"/>
    <w:multiLevelType w:val="hybridMultilevel"/>
    <w:tmpl w:val="C616C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3F"/>
    <w:rsid w:val="00000998"/>
    <w:rsid w:val="00013036"/>
    <w:rsid w:val="00024F62"/>
    <w:rsid w:val="00053470"/>
    <w:rsid w:val="0007085B"/>
    <w:rsid w:val="00091380"/>
    <w:rsid w:val="000A4577"/>
    <w:rsid w:val="000C0C66"/>
    <w:rsid w:val="000C4A63"/>
    <w:rsid w:val="000D073D"/>
    <w:rsid w:val="000D0AB3"/>
    <w:rsid w:val="00122672"/>
    <w:rsid w:val="00124908"/>
    <w:rsid w:val="00174E98"/>
    <w:rsid w:val="00187BD3"/>
    <w:rsid w:val="00190538"/>
    <w:rsid w:val="00194F75"/>
    <w:rsid w:val="00221270"/>
    <w:rsid w:val="002363DE"/>
    <w:rsid w:val="0024780E"/>
    <w:rsid w:val="00264A9A"/>
    <w:rsid w:val="002826A7"/>
    <w:rsid w:val="002D04F9"/>
    <w:rsid w:val="002F1160"/>
    <w:rsid w:val="00320A3A"/>
    <w:rsid w:val="00321588"/>
    <w:rsid w:val="003753C0"/>
    <w:rsid w:val="00390091"/>
    <w:rsid w:val="00397561"/>
    <w:rsid w:val="003E22D0"/>
    <w:rsid w:val="003F78DF"/>
    <w:rsid w:val="00405B41"/>
    <w:rsid w:val="0042457C"/>
    <w:rsid w:val="00461DBF"/>
    <w:rsid w:val="004B0E33"/>
    <w:rsid w:val="004C0C8A"/>
    <w:rsid w:val="004D2B02"/>
    <w:rsid w:val="004D59E5"/>
    <w:rsid w:val="004F2289"/>
    <w:rsid w:val="005002BB"/>
    <w:rsid w:val="00506EBF"/>
    <w:rsid w:val="00512266"/>
    <w:rsid w:val="00554602"/>
    <w:rsid w:val="00556BED"/>
    <w:rsid w:val="00560563"/>
    <w:rsid w:val="005C5BC3"/>
    <w:rsid w:val="005D58C1"/>
    <w:rsid w:val="005E01D5"/>
    <w:rsid w:val="006052E6"/>
    <w:rsid w:val="006109B1"/>
    <w:rsid w:val="006179DE"/>
    <w:rsid w:val="006328FA"/>
    <w:rsid w:val="006366B4"/>
    <w:rsid w:val="00681DB0"/>
    <w:rsid w:val="006A087E"/>
    <w:rsid w:val="006A6FDA"/>
    <w:rsid w:val="006D08B0"/>
    <w:rsid w:val="00757319"/>
    <w:rsid w:val="00794315"/>
    <w:rsid w:val="007E1242"/>
    <w:rsid w:val="00856F83"/>
    <w:rsid w:val="0086338E"/>
    <w:rsid w:val="008637C0"/>
    <w:rsid w:val="0087159B"/>
    <w:rsid w:val="008D504D"/>
    <w:rsid w:val="00914139"/>
    <w:rsid w:val="00953C00"/>
    <w:rsid w:val="009611A7"/>
    <w:rsid w:val="0097245F"/>
    <w:rsid w:val="0098333B"/>
    <w:rsid w:val="00987337"/>
    <w:rsid w:val="009925DB"/>
    <w:rsid w:val="00993D14"/>
    <w:rsid w:val="009B0FEE"/>
    <w:rsid w:val="009C4CD4"/>
    <w:rsid w:val="00A04681"/>
    <w:rsid w:val="00A04CCD"/>
    <w:rsid w:val="00A12097"/>
    <w:rsid w:val="00A1764A"/>
    <w:rsid w:val="00A37791"/>
    <w:rsid w:val="00A647A5"/>
    <w:rsid w:val="00AD11F2"/>
    <w:rsid w:val="00AE5D80"/>
    <w:rsid w:val="00B1333F"/>
    <w:rsid w:val="00B15E38"/>
    <w:rsid w:val="00B3337E"/>
    <w:rsid w:val="00B340B1"/>
    <w:rsid w:val="00B37418"/>
    <w:rsid w:val="00B5448F"/>
    <w:rsid w:val="00B85BCD"/>
    <w:rsid w:val="00B8717B"/>
    <w:rsid w:val="00B960FB"/>
    <w:rsid w:val="00BA3372"/>
    <w:rsid w:val="00BD3D99"/>
    <w:rsid w:val="00BE51BB"/>
    <w:rsid w:val="00C33F6D"/>
    <w:rsid w:val="00C376C1"/>
    <w:rsid w:val="00C62A58"/>
    <w:rsid w:val="00C76A08"/>
    <w:rsid w:val="00C876D6"/>
    <w:rsid w:val="00CB6615"/>
    <w:rsid w:val="00CC7CE5"/>
    <w:rsid w:val="00CD2352"/>
    <w:rsid w:val="00CE62F5"/>
    <w:rsid w:val="00CF2F1C"/>
    <w:rsid w:val="00CF5559"/>
    <w:rsid w:val="00D26B00"/>
    <w:rsid w:val="00D30ECC"/>
    <w:rsid w:val="00D752DF"/>
    <w:rsid w:val="00D833DB"/>
    <w:rsid w:val="00DE1ED5"/>
    <w:rsid w:val="00DF09F9"/>
    <w:rsid w:val="00DF14FF"/>
    <w:rsid w:val="00E2301D"/>
    <w:rsid w:val="00E812B3"/>
    <w:rsid w:val="00EA4D34"/>
    <w:rsid w:val="00EC04F3"/>
    <w:rsid w:val="00EC5A81"/>
    <w:rsid w:val="00ED4012"/>
    <w:rsid w:val="00EE5ECA"/>
    <w:rsid w:val="00F05407"/>
    <w:rsid w:val="00F07BA0"/>
    <w:rsid w:val="00F607A2"/>
    <w:rsid w:val="00F82F48"/>
    <w:rsid w:val="00FA526F"/>
    <w:rsid w:val="00FB0E66"/>
    <w:rsid w:val="00FE6F22"/>
    <w:rsid w:val="00FF0067"/>
    <w:rsid w:val="00FF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764670"/>
  <w15:chartTrackingRefBased/>
  <w15:docId w15:val="{E959651E-53D8-4E5A-B558-61BC6880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3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3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3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33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13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79A"/>
    <w:pPr>
      <w:ind w:left="720"/>
      <w:contextualSpacing/>
    </w:pPr>
  </w:style>
  <w:style w:type="paragraph" w:styleId="Header">
    <w:name w:val="header"/>
    <w:basedOn w:val="Normal"/>
    <w:link w:val="HeaderChar"/>
    <w:uiPriority w:val="99"/>
    <w:unhideWhenUsed/>
    <w:rsid w:val="00972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45F"/>
  </w:style>
  <w:style w:type="paragraph" w:styleId="Footer">
    <w:name w:val="footer"/>
    <w:basedOn w:val="Normal"/>
    <w:link w:val="FooterChar"/>
    <w:uiPriority w:val="99"/>
    <w:unhideWhenUsed/>
    <w:rsid w:val="00972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45F"/>
  </w:style>
  <w:style w:type="character" w:styleId="Hyperlink">
    <w:name w:val="Hyperlink"/>
    <w:basedOn w:val="DefaultParagraphFont"/>
    <w:uiPriority w:val="99"/>
    <w:unhideWhenUsed/>
    <w:rsid w:val="005D58C1"/>
    <w:rPr>
      <w:color w:val="0563C1" w:themeColor="hyperlink"/>
      <w:u w:val="single"/>
    </w:rPr>
  </w:style>
  <w:style w:type="paragraph" w:styleId="FootnoteText">
    <w:name w:val="footnote text"/>
    <w:basedOn w:val="Normal"/>
    <w:link w:val="FootnoteTextChar"/>
    <w:uiPriority w:val="99"/>
    <w:semiHidden/>
    <w:unhideWhenUsed/>
    <w:rsid w:val="00091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380"/>
    <w:rPr>
      <w:sz w:val="20"/>
      <w:szCs w:val="20"/>
    </w:rPr>
  </w:style>
  <w:style w:type="character" w:styleId="FootnoteReference">
    <w:name w:val="footnote reference"/>
    <w:basedOn w:val="DefaultParagraphFont"/>
    <w:uiPriority w:val="99"/>
    <w:semiHidden/>
    <w:unhideWhenUsed/>
    <w:rsid w:val="00091380"/>
    <w:rPr>
      <w:vertAlign w:val="superscript"/>
    </w:rPr>
  </w:style>
  <w:style w:type="paragraph" w:styleId="BalloonText">
    <w:name w:val="Balloon Text"/>
    <w:basedOn w:val="Normal"/>
    <w:link w:val="BalloonTextChar"/>
    <w:uiPriority w:val="99"/>
    <w:semiHidden/>
    <w:unhideWhenUsed/>
    <w:rsid w:val="00375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C0"/>
    <w:rPr>
      <w:rFonts w:ascii="Segoe UI" w:hAnsi="Segoe UI" w:cs="Segoe UI"/>
      <w:sz w:val="18"/>
      <w:szCs w:val="18"/>
    </w:rPr>
  </w:style>
  <w:style w:type="character" w:styleId="FollowedHyperlink">
    <w:name w:val="FollowedHyperlink"/>
    <w:basedOn w:val="DefaultParagraphFont"/>
    <w:uiPriority w:val="99"/>
    <w:semiHidden/>
    <w:unhideWhenUsed/>
    <w:rsid w:val="00A04CCD"/>
    <w:rPr>
      <w:color w:val="954F72" w:themeColor="followedHyperlink"/>
      <w:u w:val="single"/>
    </w:rPr>
  </w:style>
  <w:style w:type="character" w:styleId="CommentReference">
    <w:name w:val="annotation reference"/>
    <w:basedOn w:val="DefaultParagraphFont"/>
    <w:uiPriority w:val="99"/>
    <w:semiHidden/>
    <w:unhideWhenUsed/>
    <w:rsid w:val="0098333B"/>
    <w:rPr>
      <w:sz w:val="16"/>
      <w:szCs w:val="16"/>
    </w:rPr>
  </w:style>
  <w:style w:type="paragraph" w:styleId="CommentText">
    <w:name w:val="annotation text"/>
    <w:basedOn w:val="Normal"/>
    <w:link w:val="CommentTextChar"/>
    <w:uiPriority w:val="99"/>
    <w:semiHidden/>
    <w:unhideWhenUsed/>
    <w:rsid w:val="0098333B"/>
    <w:pPr>
      <w:spacing w:line="240" w:lineRule="auto"/>
    </w:pPr>
    <w:rPr>
      <w:sz w:val="20"/>
      <w:szCs w:val="20"/>
    </w:rPr>
  </w:style>
  <w:style w:type="character" w:customStyle="1" w:styleId="CommentTextChar">
    <w:name w:val="Comment Text Char"/>
    <w:basedOn w:val="DefaultParagraphFont"/>
    <w:link w:val="CommentText"/>
    <w:uiPriority w:val="99"/>
    <w:semiHidden/>
    <w:rsid w:val="0098333B"/>
    <w:rPr>
      <w:sz w:val="20"/>
      <w:szCs w:val="20"/>
    </w:rPr>
  </w:style>
  <w:style w:type="paragraph" w:styleId="CommentSubject">
    <w:name w:val="annotation subject"/>
    <w:basedOn w:val="CommentText"/>
    <w:next w:val="CommentText"/>
    <w:link w:val="CommentSubjectChar"/>
    <w:uiPriority w:val="99"/>
    <w:semiHidden/>
    <w:unhideWhenUsed/>
    <w:rsid w:val="0098333B"/>
    <w:rPr>
      <w:b/>
      <w:bCs/>
    </w:rPr>
  </w:style>
  <w:style w:type="character" w:customStyle="1" w:styleId="CommentSubjectChar">
    <w:name w:val="Comment Subject Char"/>
    <w:basedOn w:val="CommentTextChar"/>
    <w:link w:val="CommentSubject"/>
    <w:uiPriority w:val="99"/>
    <w:semiHidden/>
    <w:rsid w:val="0098333B"/>
    <w:rPr>
      <w:b/>
      <w:bCs/>
      <w:sz w:val="20"/>
      <w:szCs w:val="20"/>
    </w:rPr>
  </w:style>
  <w:style w:type="paragraph" w:customStyle="1" w:styleId="Default">
    <w:name w:val="Default"/>
    <w:rsid w:val="009141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64884">
      <w:bodyDiv w:val="1"/>
      <w:marLeft w:val="0"/>
      <w:marRight w:val="0"/>
      <w:marTop w:val="0"/>
      <w:marBottom w:val="0"/>
      <w:divBdr>
        <w:top w:val="none" w:sz="0" w:space="0" w:color="auto"/>
        <w:left w:val="none" w:sz="0" w:space="0" w:color="auto"/>
        <w:bottom w:val="none" w:sz="0" w:space="0" w:color="auto"/>
        <w:right w:val="none" w:sz="0" w:space="0" w:color="auto"/>
      </w:divBdr>
    </w:div>
    <w:div w:id="8995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cog.org/what-schools-can-do-2017/" TargetMode="External"/><Relationship Id="rId18" Type="http://schemas.openxmlformats.org/officeDocument/2006/relationships/hyperlink" Target="https://legislature.vermont.gov/statutes/section/18/084/04230b" TargetMode="External"/><Relationship Id="rId26" Type="http://schemas.openxmlformats.org/officeDocument/2006/relationships/hyperlink" Target="http://education.vermont.gov/sites/aoe/files/documents/edu-state-board-rules-series-4000.pdf" TargetMode="External"/><Relationship Id="rId3" Type="http://schemas.openxmlformats.org/officeDocument/2006/relationships/styles" Target="styles.xml"/><Relationship Id="rId21" Type="http://schemas.openxmlformats.org/officeDocument/2006/relationships/hyperlink" Target="https://legislature.vermont.gov/statutes/section/18/084/04230f" TargetMode="External"/><Relationship Id="rId34" Type="http://schemas.openxmlformats.org/officeDocument/2006/relationships/hyperlink" Target="https://www.cdc.gov/healthyschools/sher/standards/index.htm" TargetMode="External"/><Relationship Id="rId7" Type="http://schemas.openxmlformats.org/officeDocument/2006/relationships/endnotes" Target="endnotes.xml"/><Relationship Id="rId12" Type="http://schemas.openxmlformats.org/officeDocument/2006/relationships/hyperlink" Target="https://www.google.com/url?sa=t&amp;rct=j&amp;q=&amp;esrc=s&amp;source=web&amp;cd=&amp;cad=rja&amp;uact=8&amp;ved=2ahUKEwjJvOOn0Kn9AhW2FlkFHeBnDDQQFnoECA4QAw&amp;url=https%3A%2F%2Fwww.doe.mass.edu%2Fsfs%2Fsafety%2Fsubstance-use-prevention.docx%23%3A~%3Atext%3DAll%2520Massachusetts%2520school%2520districts%2520are%2Con%2520or%2520off%2520school%2520grounds.&amp;usg=AOvVaw3cm5l9AK3VNooSFpcbkwS8" TargetMode="External"/><Relationship Id="rId17" Type="http://schemas.openxmlformats.org/officeDocument/2006/relationships/hyperlink" Target="https://legislature.vermont.gov/statutes/section/07/040/01005" TargetMode="External"/><Relationship Id="rId25" Type="http://schemas.openxmlformats.org/officeDocument/2006/relationships/hyperlink" Target="https://legislature.vermont.gov/statutes/section/18/084/04230j" TargetMode="External"/><Relationship Id="rId33" Type="http://schemas.openxmlformats.org/officeDocument/2006/relationships/hyperlink" Target="https://www.govinfo.gov/app/details/USCODE-2021-title21/USCODE-2021-title21-chap13-subchapI-partB-sec81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islature.vermont.gov/statutes/section/07/040/01001" TargetMode="External"/><Relationship Id="rId20" Type="http://schemas.openxmlformats.org/officeDocument/2006/relationships/hyperlink" Target="https://legislature.vermont.gov/statutes/section/07/021/00656" TargetMode="External"/><Relationship Id="rId29" Type="http://schemas.openxmlformats.org/officeDocument/2006/relationships/hyperlink" Target="https://www.vtvsba.org/copy-of-model-policy-man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amp;ved=2ahUKEwjtmt2j06n9AhU2KlkFHRnCBU4QFnoECA0QAQ&amp;url=https%3A%2F%2Fwww.maine.gov%2Fdhhs%2Fmecdc%2Fpopulation-health%2Fprevention%2Fschoolcollege%2FSubstance-Use-School-Policy-Nov-2019.pdf&amp;usg=AOvVaw2iwzhOLi66XMVqBMeUmk3h" TargetMode="External"/><Relationship Id="rId24" Type="http://schemas.openxmlformats.org/officeDocument/2006/relationships/hyperlink" Target="https://legislature.vermont.gov/statutes/section/18/084/04230b" TargetMode="External"/><Relationship Id="rId32" Type="http://schemas.openxmlformats.org/officeDocument/2006/relationships/hyperlink" Target="https://www.govinfo.gov/app/details/USCODE-2009-title41/USCODE-2009-title41-chap10-sec70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islature.vermont.gov/statutes/section/16/001/00140" TargetMode="External"/><Relationship Id="rId23" Type="http://schemas.openxmlformats.org/officeDocument/2006/relationships/hyperlink" Target="https://legislature.vermont.gov/statutes/section/07/021/00656" TargetMode="External"/><Relationship Id="rId28" Type="http://schemas.openxmlformats.org/officeDocument/2006/relationships/hyperlink" Target="https://legislature.vermont.gov/statutes/section/16/025/01162" TargetMode="External"/><Relationship Id="rId36" Type="http://schemas.openxmlformats.org/officeDocument/2006/relationships/footer" Target="footer1.xml"/><Relationship Id="rId10" Type="http://schemas.openxmlformats.org/officeDocument/2006/relationships/hyperlink" Target="http://rmc.org/what-we-do/substance-abuse-prevention-education/tobacco-free-policy-checklist/" TargetMode="External"/><Relationship Id="rId19" Type="http://schemas.openxmlformats.org/officeDocument/2006/relationships/hyperlink" Target="https://legislature.vermont.gov/statutes/section/18/084/04230a" TargetMode="External"/><Relationship Id="rId31" Type="http://schemas.openxmlformats.org/officeDocument/2006/relationships/hyperlink" Target="https://legislature.vermont.gov/statutes/section/18/084/04201" TargetMode="External"/><Relationship Id="rId4" Type="http://schemas.openxmlformats.org/officeDocument/2006/relationships/settings" Target="settings.xml"/><Relationship Id="rId9" Type="http://schemas.openxmlformats.org/officeDocument/2006/relationships/hyperlink" Target="http://www.healthvermont.gov/sites/default/files/documents/2016/11/cyf_ComprehensiveATODpreventionVTschools2015.pdf" TargetMode="External"/><Relationship Id="rId14" Type="http://schemas.openxmlformats.org/officeDocument/2006/relationships/hyperlink" Target="https://www.google.com/url?sa=t&amp;rct=j&amp;q=&amp;esrc=s&amp;source=web&amp;cd=&amp;ved=2ahUKEwiU5pGR4er9AhXykIkEHeO4Bk8QFnoECAwQAQ&amp;url=https%3A%2F%2Fdpi.wi.gov%2Fsites%2Fdefault%2Ffiles%2Fimce%2Fsspw%2Fpdf%2FGeneral_Check_List_Comprehensive_School_Policy.pdf&amp;usg=AOvVaw3ohMOcoMWvhimU3qVS2fyL" TargetMode="External"/><Relationship Id="rId22" Type="http://schemas.openxmlformats.org/officeDocument/2006/relationships/hyperlink" Target="https://legislature.vermont.gov/statutes/section/07/021/00658" TargetMode="External"/><Relationship Id="rId27" Type="http://schemas.openxmlformats.org/officeDocument/2006/relationships/hyperlink" Target="https://legislature.vermont.gov/statutes/section/16/025/01165" TargetMode="External"/><Relationship Id="rId30" Type="http://schemas.openxmlformats.org/officeDocument/2006/relationships/hyperlink" Target="https://legislature.vermont.gov/statutes/section/16/025/01161A" TargetMode="External"/><Relationship Id="rId35" Type="http://schemas.openxmlformats.org/officeDocument/2006/relationships/hyperlink" Target="https://www.cdc.gov/healthyschools/sher/characteristics/index.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mailto:info@greenpeak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5B39-3712-473E-B899-807C7DB8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17</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 Stewart</dc:creator>
  <cp:keywords/>
  <dc:description/>
  <cp:lastModifiedBy>Alice F. Stewart</cp:lastModifiedBy>
  <cp:revision>29</cp:revision>
  <cp:lastPrinted>2023-03-21T17:50:00Z</cp:lastPrinted>
  <dcterms:created xsi:type="dcterms:W3CDTF">2023-02-22T17:14:00Z</dcterms:created>
  <dcterms:modified xsi:type="dcterms:W3CDTF">2023-03-21T20:58:00Z</dcterms:modified>
</cp:coreProperties>
</file>