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CD55" w14:textId="77777777" w:rsidR="00E65855" w:rsidRDefault="00E65855" w:rsidP="00E65855">
      <w:pPr>
        <w:jc w:val="center"/>
        <w:rPr>
          <w:rFonts w:cstheme="minorHAnsi"/>
          <w:b/>
          <w:bCs/>
          <w:sz w:val="32"/>
          <w:szCs w:val="32"/>
        </w:rPr>
      </w:pPr>
      <w:r>
        <w:rPr>
          <w:noProof/>
        </w:rPr>
        <w:drawing>
          <wp:anchor distT="0" distB="0" distL="114300" distR="114300" simplePos="0" relativeHeight="251658240" behindDoc="0" locked="0" layoutInCell="1" allowOverlap="1" wp14:anchorId="1FE73C24" wp14:editId="28249256">
            <wp:simplePos x="0" y="0"/>
            <wp:positionH relativeFrom="margin">
              <wp:align>center</wp:align>
            </wp:positionH>
            <wp:positionV relativeFrom="paragraph">
              <wp:posOffset>0</wp:posOffset>
            </wp:positionV>
            <wp:extent cx="4933950" cy="1628775"/>
            <wp:effectExtent l="0" t="0" r="0" b="0"/>
            <wp:wrapTopAndBottom/>
            <wp:docPr id="8"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png" descr="Logo&#10;&#10;Description automatically generated"/>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4933950" cy="1628775"/>
                    </a:xfrm>
                    <a:prstGeom prst="rect">
                      <a:avLst/>
                    </a:prstGeom>
                    <a:ln/>
                  </pic:spPr>
                </pic:pic>
              </a:graphicData>
            </a:graphic>
          </wp:anchor>
        </w:drawing>
      </w:r>
      <w:r>
        <w:rPr>
          <w:rFonts w:cstheme="minorHAnsi"/>
          <w:b/>
          <w:bCs/>
          <w:sz w:val="32"/>
          <w:szCs w:val="32"/>
        </w:rPr>
        <w:t>REQUEST FOR PROPOSALS</w:t>
      </w:r>
    </w:p>
    <w:p w14:paraId="4D131307" w14:textId="776AD452" w:rsidR="00E65855" w:rsidRDefault="0099643D" w:rsidP="00E65855">
      <w:pPr>
        <w:jc w:val="center"/>
        <w:rPr>
          <w:rFonts w:cstheme="minorHAnsi"/>
          <w:sz w:val="32"/>
          <w:szCs w:val="32"/>
        </w:rPr>
      </w:pPr>
      <w:r>
        <w:rPr>
          <w:rFonts w:cstheme="minorHAnsi"/>
          <w:b/>
          <w:bCs/>
          <w:sz w:val="32"/>
          <w:szCs w:val="32"/>
        </w:rPr>
        <w:t>TECHNICAL ASSISTANCE FOR SMALL BUSINESSES</w:t>
      </w:r>
    </w:p>
    <w:p w14:paraId="497074CD" w14:textId="6FDB8A1C" w:rsidR="008C6BEA" w:rsidRDefault="008C6BEA" w:rsidP="00E65855">
      <w:pPr>
        <w:spacing w:line="240" w:lineRule="auto"/>
        <w:rPr>
          <w:rFonts w:cstheme="minorHAnsi"/>
          <w:b/>
          <w:bCs/>
          <w:sz w:val="24"/>
          <w:szCs w:val="24"/>
        </w:rPr>
      </w:pPr>
      <w:r>
        <w:rPr>
          <w:rFonts w:cstheme="minorHAnsi"/>
          <w:b/>
          <w:bCs/>
          <w:sz w:val="24"/>
          <w:szCs w:val="24"/>
        </w:rPr>
        <w:t>______________________________________________________________________________</w:t>
      </w:r>
    </w:p>
    <w:p w14:paraId="2FB56823" w14:textId="266667CB" w:rsidR="008C6BEA" w:rsidRDefault="008C6BEA" w:rsidP="008C6BEA">
      <w:pPr>
        <w:spacing w:after="0" w:line="240" w:lineRule="auto"/>
        <w:rPr>
          <w:rFonts w:cstheme="minorHAnsi"/>
          <w:b/>
          <w:bCs/>
          <w:sz w:val="24"/>
          <w:szCs w:val="24"/>
        </w:rPr>
      </w:pPr>
      <w:r>
        <w:rPr>
          <w:rFonts w:cstheme="minorHAnsi"/>
          <w:b/>
          <w:bCs/>
          <w:sz w:val="24"/>
          <w:szCs w:val="24"/>
        </w:rPr>
        <w:t>Contact:  Connor Rigney, Planner</w:t>
      </w:r>
    </w:p>
    <w:p w14:paraId="6DBD5F0F" w14:textId="35E09736" w:rsidR="008C6BEA" w:rsidRPr="008C6BEA" w:rsidRDefault="008C6BEA" w:rsidP="008C6BEA">
      <w:pPr>
        <w:spacing w:after="0" w:line="240" w:lineRule="auto"/>
        <w:ind w:firstLine="720"/>
        <w:rPr>
          <w:rFonts w:cstheme="minorHAnsi"/>
          <w:b/>
          <w:bCs/>
          <w:sz w:val="24"/>
          <w:szCs w:val="24"/>
        </w:rPr>
      </w:pPr>
      <w:r>
        <w:rPr>
          <w:rFonts w:cstheme="minorHAnsi"/>
          <w:b/>
          <w:bCs/>
          <w:sz w:val="24"/>
          <w:szCs w:val="24"/>
        </w:rPr>
        <w:t xml:space="preserve">     </w:t>
      </w:r>
      <w:r w:rsidRPr="008C6BEA">
        <w:rPr>
          <w:rFonts w:cstheme="minorHAnsi"/>
          <w:b/>
          <w:bCs/>
          <w:sz w:val="24"/>
          <w:szCs w:val="24"/>
        </w:rPr>
        <w:t>Two Rivers-Ottauquechee Regional Commission</w:t>
      </w:r>
    </w:p>
    <w:p w14:paraId="14F4B791" w14:textId="6C594A13" w:rsidR="008C6BEA" w:rsidRPr="008C6BEA" w:rsidRDefault="008C6BEA" w:rsidP="008C6BEA">
      <w:pPr>
        <w:spacing w:after="0" w:line="240" w:lineRule="auto"/>
        <w:ind w:firstLine="720"/>
        <w:rPr>
          <w:rFonts w:cstheme="minorHAnsi"/>
          <w:b/>
          <w:bCs/>
          <w:sz w:val="24"/>
          <w:szCs w:val="24"/>
        </w:rPr>
      </w:pPr>
      <w:r>
        <w:rPr>
          <w:rFonts w:cstheme="minorHAnsi"/>
          <w:b/>
          <w:bCs/>
          <w:sz w:val="24"/>
          <w:szCs w:val="24"/>
        </w:rPr>
        <w:t xml:space="preserve">     </w:t>
      </w:r>
      <w:r w:rsidRPr="008C6BEA">
        <w:rPr>
          <w:rFonts w:cstheme="minorHAnsi"/>
          <w:b/>
          <w:bCs/>
          <w:sz w:val="24"/>
          <w:szCs w:val="24"/>
        </w:rPr>
        <w:t>128 King Farm Road</w:t>
      </w:r>
    </w:p>
    <w:p w14:paraId="191FD46B" w14:textId="523C3F68" w:rsidR="008C6BEA" w:rsidRDefault="008C6BEA" w:rsidP="008C6BEA">
      <w:pPr>
        <w:spacing w:after="0" w:line="240" w:lineRule="auto"/>
        <w:ind w:firstLine="720"/>
        <w:rPr>
          <w:rFonts w:cstheme="minorHAnsi"/>
          <w:b/>
          <w:bCs/>
          <w:sz w:val="24"/>
          <w:szCs w:val="24"/>
        </w:rPr>
      </w:pPr>
      <w:r>
        <w:rPr>
          <w:rFonts w:cstheme="minorHAnsi"/>
          <w:b/>
          <w:bCs/>
          <w:sz w:val="24"/>
          <w:szCs w:val="24"/>
        </w:rPr>
        <w:t xml:space="preserve">     </w:t>
      </w:r>
      <w:r w:rsidRPr="008C6BEA">
        <w:rPr>
          <w:rFonts w:cstheme="minorHAnsi"/>
          <w:b/>
          <w:bCs/>
          <w:sz w:val="24"/>
          <w:szCs w:val="24"/>
        </w:rPr>
        <w:t>Woodstock, VT 05091</w:t>
      </w:r>
    </w:p>
    <w:p w14:paraId="2118C3CB" w14:textId="2DE0A49F" w:rsidR="008C6BEA" w:rsidRDefault="00881D3E" w:rsidP="00E65855">
      <w:pPr>
        <w:spacing w:line="240" w:lineRule="auto"/>
        <w:rPr>
          <w:rFonts w:cstheme="minorHAnsi"/>
          <w:b/>
          <w:bCs/>
          <w:sz w:val="24"/>
          <w:szCs w:val="24"/>
        </w:rPr>
      </w:pPr>
      <w:r>
        <w:rPr>
          <w:rFonts w:cstheme="minorHAnsi"/>
          <w:b/>
          <w:bCs/>
          <w:sz w:val="24"/>
          <w:szCs w:val="24"/>
        </w:rPr>
        <w:tab/>
      </w:r>
      <w:r>
        <w:rPr>
          <w:rFonts w:cstheme="minorHAnsi"/>
          <w:b/>
          <w:bCs/>
          <w:sz w:val="24"/>
          <w:szCs w:val="24"/>
        </w:rPr>
        <w:tab/>
      </w:r>
    </w:p>
    <w:p w14:paraId="1E183C36" w14:textId="464590FB" w:rsidR="00881D3E" w:rsidRDefault="00881D3E" w:rsidP="00E65855">
      <w:pPr>
        <w:spacing w:line="240" w:lineRule="auto"/>
        <w:rPr>
          <w:rFonts w:cstheme="minorHAnsi"/>
          <w:b/>
          <w:bCs/>
          <w:sz w:val="24"/>
          <w:szCs w:val="24"/>
        </w:rPr>
      </w:pPr>
      <w:r>
        <w:rPr>
          <w:rFonts w:cstheme="minorHAnsi"/>
          <w:b/>
          <w:bCs/>
          <w:sz w:val="24"/>
          <w:szCs w:val="24"/>
        </w:rPr>
        <w:tab/>
        <w:t xml:space="preserve">     Phone: </w:t>
      </w:r>
      <w:r w:rsidRPr="00881D3E">
        <w:rPr>
          <w:rFonts w:cstheme="minorHAnsi"/>
          <w:b/>
          <w:bCs/>
          <w:sz w:val="24"/>
          <w:szCs w:val="24"/>
        </w:rPr>
        <w:t>(802) 457-3188</w:t>
      </w:r>
      <w:r>
        <w:rPr>
          <w:rFonts w:cstheme="minorHAnsi"/>
          <w:b/>
          <w:bCs/>
          <w:sz w:val="24"/>
          <w:szCs w:val="24"/>
        </w:rPr>
        <w:t xml:space="preserve"> x </w:t>
      </w:r>
      <w:r w:rsidRPr="00881D3E">
        <w:rPr>
          <w:rFonts w:cstheme="minorHAnsi"/>
          <w:b/>
          <w:bCs/>
          <w:sz w:val="24"/>
          <w:szCs w:val="24"/>
        </w:rPr>
        <w:t>3010</w:t>
      </w:r>
      <w:r>
        <w:rPr>
          <w:rFonts w:cstheme="minorHAnsi"/>
          <w:b/>
          <w:bCs/>
          <w:sz w:val="24"/>
          <w:szCs w:val="24"/>
        </w:rPr>
        <w:t xml:space="preserve">                       Email: </w:t>
      </w:r>
      <w:r w:rsidRPr="00881D3E">
        <w:rPr>
          <w:rFonts w:cstheme="minorHAnsi"/>
          <w:b/>
          <w:bCs/>
          <w:sz w:val="24"/>
          <w:szCs w:val="24"/>
        </w:rPr>
        <w:t>crigney</w:t>
      </w:r>
      <w:r>
        <w:rPr>
          <w:rFonts w:cstheme="minorHAnsi"/>
          <w:b/>
          <w:bCs/>
          <w:sz w:val="24"/>
          <w:szCs w:val="24"/>
        </w:rPr>
        <w:t>@</w:t>
      </w:r>
      <w:r w:rsidRPr="00881D3E">
        <w:rPr>
          <w:rFonts w:cstheme="minorHAnsi"/>
          <w:b/>
          <w:bCs/>
          <w:sz w:val="24"/>
          <w:szCs w:val="24"/>
        </w:rPr>
        <w:t>trorc.org</w:t>
      </w:r>
    </w:p>
    <w:p w14:paraId="792BBF36" w14:textId="6ED2FA12" w:rsidR="004B0511" w:rsidRDefault="004B0511" w:rsidP="00E65855">
      <w:pPr>
        <w:spacing w:line="240" w:lineRule="auto"/>
        <w:rPr>
          <w:rFonts w:cstheme="minorHAnsi"/>
          <w:b/>
          <w:bCs/>
          <w:sz w:val="24"/>
          <w:szCs w:val="24"/>
        </w:rPr>
      </w:pPr>
      <w:r>
        <w:rPr>
          <w:rFonts w:cstheme="minorHAnsi"/>
          <w:b/>
          <w:bCs/>
          <w:sz w:val="24"/>
          <w:szCs w:val="24"/>
        </w:rPr>
        <w:t>Date of Issue: September 22, 2022</w:t>
      </w:r>
    </w:p>
    <w:p w14:paraId="2C0772E7" w14:textId="77777777" w:rsidR="004B0511" w:rsidRPr="004B0511" w:rsidRDefault="004B0511" w:rsidP="004B0511">
      <w:pPr>
        <w:spacing w:line="240" w:lineRule="auto"/>
        <w:rPr>
          <w:rFonts w:cstheme="minorHAnsi"/>
          <w:b/>
          <w:bCs/>
          <w:sz w:val="24"/>
          <w:szCs w:val="24"/>
        </w:rPr>
      </w:pPr>
      <w:r>
        <w:rPr>
          <w:rFonts w:cstheme="minorHAnsi"/>
          <w:b/>
          <w:bCs/>
          <w:sz w:val="24"/>
          <w:szCs w:val="24"/>
        </w:rPr>
        <w:t xml:space="preserve">Deadline: October 24, 2022 </w:t>
      </w:r>
      <w:r w:rsidRPr="004B0511">
        <w:rPr>
          <w:rFonts w:cstheme="minorHAnsi"/>
          <w:b/>
          <w:bCs/>
          <w:sz w:val="24"/>
          <w:szCs w:val="24"/>
        </w:rPr>
        <w:t>at 4:00 PM EST, submission to the TRORC office.</w:t>
      </w:r>
    </w:p>
    <w:p w14:paraId="6940984F" w14:textId="3894605A" w:rsidR="004B0511" w:rsidRDefault="004B0511" w:rsidP="00E65855">
      <w:pPr>
        <w:spacing w:line="240" w:lineRule="auto"/>
        <w:rPr>
          <w:rFonts w:cstheme="minorHAnsi"/>
          <w:b/>
          <w:bCs/>
          <w:sz w:val="24"/>
          <w:szCs w:val="24"/>
        </w:rPr>
      </w:pPr>
      <w:r w:rsidRPr="004B0511">
        <w:rPr>
          <w:rFonts w:cstheme="minorHAnsi"/>
          <w:b/>
          <w:bCs/>
          <w:sz w:val="24"/>
          <w:szCs w:val="24"/>
        </w:rPr>
        <w:t xml:space="preserve">No paper copies will be accepted. </w:t>
      </w:r>
      <w:r>
        <w:rPr>
          <w:rFonts w:cstheme="minorHAnsi"/>
          <w:b/>
          <w:bCs/>
          <w:sz w:val="24"/>
          <w:szCs w:val="24"/>
        </w:rPr>
        <w:t xml:space="preserve">Proposals must be emailed as </w:t>
      </w:r>
      <w:r w:rsidRPr="004B0511">
        <w:rPr>
          <w:rFonts w:cstheme="minorHAnsi"/>
          <w:b/>
          <w:bCs/>
          <w:sz w:val="24"/>
          <w:szCs w:val="24"/>
        </w:rPr>
        <w:t>Adobe PDFs.</w:t>
      </w:r>
    </w:p>
    <w:p w14:paraId="2F412FDE" w14:textId="485C973F" w:rsidR="0082333C" w:rsidRDefault="0082333C" w:rsidP="00E65855">
      <w:pPr>
        <w:spacing w:line="240" w:lineRule="auto"/>
        <w:rPr>
          <w:rFonts w:cstheme="minorHAnsi"/>
          <w:b/>
          <w:bCs/>
          <w:sz w:val="24"/>
          <w:szCs w:val="24"/>
        </w:rPr>
      </w:pPr>
      <w:r>
        <w:rPr>
          <w:rFonts w:cstheme="minorHAnsi"/>
          <w:b/>
          <w:bCs/>
          <w:sz w:val="24"/>
          <w:szCs w:val="24"/>
        </w:rPr>
        <w:t>TRORC will make its selections and notify all firms on or before November 14, 2022</w:t>
      </w:r>
      <w:r w:rsidR="00BF45AB">
        <w:rPr>
          <w:rFonts w:cstheme="minorHAnsi"/>
          <w:b/>
          <w:bCs/>
          <w:sz w:val="24"/>
          <w:szCs w:val="24"/>
        </w:rPr>
        <w:t>.</w:t>
      </w:r>
    </w:p>
    <w:p w14:paraId="2702FDDB" w14:textId="0FE1ECA8" w:rsidR="008C6BEA" w:rsidRDefault="008C6BEA" w:rsidP="00E65855">
      <w:pPr>
        <w:spacing w:line="240" w:lineRule="auto"/>
        <w:rPr>
          <w:rFonts w:cstheme="minorHAnsi"/>
          <w:b/>
          <w:bCs/>
          <w:sz w:val="24"/>
          <w:szCs w:val="24"/>
        </w:rPr>
      </w:pPr>
      <w:r>
        <w:rPr>
          <w:rFonts w:cstheme="minorHAnsi"/>
          <w:b/>
          <w:bCs/>
          <w:sz w:val="24"/>
          <w:szCs w:val="24"/>
        </w:rPr>
        <w:t>______________________________________________________________________________</w:t>
      </w:r>
    </w:p>
    <w:p w14:paraId="0E30811E" w14:textId="4E1C194A" w:rsidR="00E65855" w:rsidRPr="00E65855" w:rsidRDefault="00E65855" w:rsidP="00E65855">
      <w:pPr>
        <w:spacing w:line="240" w:lineRule="auto"/>
        <w:rPr>
          <w:rFonts w:cstheme="minorHAnsi"/>
          <w:sz w:val="24"/>
          <w:szCs w:val="24"/>
        </w:rPr>
      </w:pPr>
      <w:r>
        <w:rPr>
          <w:rFonts w:cstheme="minorHAnsi"/>
          <w:b/>
          <w:bCs/>
          <w:sz w:val="24"/>
          <w:szCs w:val="24"/>
        </w:rPr>
        <w:t>INTRODUCTION</w:t>
      </w:r>
    </w:p>
    <w:p w14:paraId="38EE2906" w14:textId="55507AB4" w:rsidR="00080884" w:rsidRDefault="00707354" w:rsidP="00E65855">
      <w:pPr>
        <w:spacing w:line="240" w:lineRule="auto"/>
        <w:rPr>
          <w:rFonts w:cstheme="minorHAnsi"/>
          <w:sz w:val="24"/>
          <w:szCs w:val="24"/>
        </w:rPr>
      </w:pPr>
      <w:r>
        <w:rPr>
          <w:rFonts w:cstheme="minorHAnsi"/>
          <w:sz w:val="24"/>
          <w:szCs w:val="24"/>
        </w:rPr>
        <w:t>In order to assist struggling small sole proprietor businesses with</w:t>
      </w:r>
      <w:r w:rsidR="00C83003">
        <w:rPr>
          <w:rFonts w:cstheme="minorHAnsi"/>
          <w:sz w:val="24"/>
          <w:szCs w:val="24"/>
        </w:rPr>
        <w:t xml:space="preserve"> </w:t>
      </w:r>
      <w:r w:rsidR="005C6B28">
        <w:rPr>
          <w:rFonts w:cstheme="minorHAnsi"/>
          <w:sz w:val="24"/>
          <w:szCs w:val="24"/>
        </w:rPr>
        <w:t xml:space="preserve">the </w:t>
      </w:r>
      <w:r w:rsidR="00C83003">
        <w:rPr>
          <w:rFonts w:cstheme="minorHAnsi"/>
          <w:sz w:val="24"/>
          <w:szCs w:val="24"/>
        </w:rPr>
        <w:t xml:space="preserve">ongoing </w:t>
      </w:r>
      <w:r w:rsidR="005C6B28">
        <w:rPr>
          <w:rFonts w:cstheme="minorHAnsi"/>
          <w:sz w:val="24"/>
          <w:szCs w:val="24"/>
        </w:rPr>
        <w:t xml:space="preserve">impacts of the </w:t>
      </w:r>
      <w:r w:rsidR="00C83003">
        <w:rPr>
          <w:rFonts w:cstheme="minorHAnsi"/>
          <w:sz w:val="24"/>
          <w:szCs w:val="24"/>
        </w:rPr>
        <w:t>Covid</w:t>
      </w:r>
      <w:r w:rsidR="005C6B28">
        <w:rPr>
          <w:rFonts w:cstheme="minorHAnsi"/>
          <w:sz w:val="24"/>
          <w:szCs w:val="24"/>
        </w:rPr>
        <w:t>-19 pandemic</w:t>
      </w:r>
      <w:r>
        <w:rPr>
          <w:rFonts w:cstheme="minorHAnsi"/>
          <w:sz w:val="24"/>
          <w:szCs w:val="24"/>
        </w:rPr>
        <w:t xml:space="preserve">, the </w:t>
      </w:r>
      <w:r w:rsidR="00E65855" w:rsidRPr="00E65855">
        <w:rPr>
          <w:rFonts w:cstheme="minorHAnsi"/>
          <w:sz w:val="24"/>
          <w:szCs w:val="24"/>
        </w:rPr>
        <w:t>Two Rivers-Ottauquechee Regional Commissio</w:t>
      </w:r>
      <w:r w:rsidR="00E65855">
        <w:rPr>
          <w:rFonts w:cstheme="minorHAnsi"/>
          <w:sz w:val="24"/>
          <w:szCs w:val="24"/>
        </w:rPr>
        <w:t xml:space="preserve">n </w:t>
      </w:r>
      <w:r>
        <w:rPr>
          <w:rFonts w:cstheme="minorHAnsi"/>
          <w:sz w:val="24"/>
          <w:szCs w:val="24"/>
        </w:rPr>
        <w:t xml:space="preserve">(TRORC) </w:t>
      </w:r>
      <w:r w:rsidR="00E65855">
        <w:rPr>
          <w:rFonts w:cstheme="minorHAnsi"/>
          <w:sz w:val="24"/>
          <w:szCs w:val="24"/>
        </w:rPr>
        <w:t>is seeking qualified consultant</w:t>
      </w:r>
      <w:r w:rsidR="00721EE8">
        <w:rPr>
          <w:rFonts w:cstheme="minorHAnsi"/>
          <w:sz w:val="24"/>
          <w:szCs w:val="24"/>
        </w:rPr>
        <w:t xml:space="preserve">s </w:t>
      </w:r>
      <w:r w:rsidR="00E65855">
        <w:rPr>
          <w:rFonts w:cstheme="minorHAnsi"/>
          <w:sz w:val="24"/>
          <w:szCs w:val="24"/>
        </w:rPr>
        <w:t xml:space="preserve">to provide </w:t>
      </w:r>
      <w:r w:rsidR="00363D29">
        <w:rPr>
          <w:rFonts w:cstheme="minorHAnsi"/>
          <w:sz w:val="24"/>
          <w:szCs w:val="24"/>
        </w:rPr>
        <w:t>one-on-one</w:t>
      </w:r>
      <w:r w:rsidR="005C6B28">
        <w:rPr>
          <w:rFonts w:cstheme="minorHAnsi"/>
          <w:sz w:val="24"/>
          <w:szCs w:val="24"/>
        </w:rPr>
        <w:t xml:space="preserve"> technical assistance </w:t>
      </w:r>
      <w:r w:rsidR="00E65855">
        <w:rPr>
          <w:rFonts w:cstheme="minorHAnsi"/>
          <w:sz w:val="24"/>
          <w:szCs w:val="24"/>
        </w:rPr>
        <w:t xml:space="preserve">for local </w:t>
      </w:r>
      <w:r w:rsidR="00EF45D0">
        <w:rPr>
          <w:rFonts w:cstheme="minorHAnsi"/>
          <w:sz w:val="24"/>
          <w:szCs w:val="24"/>
        </w:rPr>
        <w:t xml:space="preserve">small </w:t>
      </w:r>
      <w:r w:rsidR="00E65855">
        <w:rPr>
          <w:rFonts w:cstheme="minorHAnsi"/>
          <w:sz w:val="24"/>
          <w:szCs w:val="24"/>
        </w:rPr>
        <w:t xml:space="preserve">businesses </w:t>
      </w:r>
      <w:r>
        <w:rPr>
          <w:rFonts w:cstheme="minorHAnsi"/>
          <w:sz w:val="24"/>
          <w:szCs w:val="24"/>
        </w:rPr>
        <w:t xml:space="preserve">in </w:t>
      </w:r>
      <w:r w:rsidR="00C83003">
        <w:rPr>
          <w:rFonts w:cstheme="minorHAnsi"/>
          <w:sz w:val="24"/>
          <w:szCs w:val="24"/>
        </w:rPr>
        <w:t>Washington</w:t>
      </w:r>
      <w:r>
        <w:rPr>
          <w:rFonts w:cstheme="minorHAnsi"/>
          <w:sz w:val="24"/>
          <w:szCs w:val="24"/>
        </w:rPr>
        <w:t xml:space="preserve">, Chittenden, Franklin, Grand Isle, Essex, Caledonia, Orleans, Orange and Windsor counties </w:t>
      </w:r>
      <w:r w:rsidR="00F20C00">
        <w:rPr>
          <w:rFonts w:cstheme="minorHAnsi"/>
          <w:sz w:val="24"/>
          <w:szCs w:val="24"/>
        </w:rPr>
        <w:t xml:space="preserve">on the </w:t>
      </w:r>
      <w:r w:rsidR="00E65855">
        <w:rPr>
          <w:rFonts w:cstheme="minorHAnsi"/>
          <w:sz w:val="24"/>
          <w:szCs w:val="24"/>
        </w:rPr>
        <w:t xml:space="preserve">following </w:t>
      </w:r>
      <w:r w:rsidR="00F20C00">
        <w:rPr>
          <w:rFonts w:cstheme="minorHAnsi"/>
          <w:sz w:val="24"/>
          <w:szCs w:val="24"/>
        </w:rPr>
        <w:t>topics</w:t>
      </w:r>
      <w:r w:rsidR="00E65855">
        <w:rPr>
          <w:rFonts w:cstheme="minorHAnsi"/>
          <w:sz w:val="24"/>
          <w:szCs w:val="24"/>
        </w:rPr>
        <w:t>:</w:t>
      </w:r>
    </w:p>
    <w:p w14:paraId="3E062169" w14:textId="07A65BEC" w:rsidR="00E65855" w:rsidRPr="00721EE8" w:rsidRDefault="00721EE8" w:rsidP="00E65855">
      <w:pPr>
        <w:pStyle w:val="ListParagraph"/>
        <w:numPr>
          <w:ilvl w:val="0"/>
          <w:numId w:val="1"/>
        </w:numPr>
        <w:spacing w:line="240" w:lineRule="auto"/>
        <w:rPr>
          <w:sz w:val="24"/>
          <w:szCs w:val="24"/>
        </w:rPr>
      </w:pPr>
      <w:r w:rsidRPr="00721EE8">
        <w:rPr>
          <w:sz w:val="24"/>
          <w:szCs w:val="24"/>
        </w:rPr>
        <w:t>Website Development</w:t>
      </w:r>
      <w:r w:rsidR="00BE6038">
        <w:rPr>
          <w:sz w:val="24"/>
          <w:szCs w:val="24"/>
        </w:rPr>
        <w:t xml:space="preserve"> / Enhancement</w:t>
      </w:r>
    </w:p>
    <w:p w14:paraId="6EEA01C8" w14:textId="6D515FFD" w:rsidR="00721EE8" w:rsidRPr="00721EE8" w:rsidRDefault="00721EE8" w:rsidP="00E65855">
      <w:pPr>
        <w:pStyle w:val="ListParagraph"/>
        <w:numPr>
          <w:ilvl w:val="0"/>
          <w:numId w:val="1"/>
        </w:numPr>
        <w:spacing w:line="240" w:lineRule="auto"/>
        <w:rPr>
          <w:sz w:val="24"/>
          <w:szCs w:val="24"/>
        </w:rPr>
      </w:pPr>
      <w:r w:rsidRPr="00721EE8">
        <w:rPr>
          <w:sz w:val="24"/>
          <w:szCs w:val="24"/>
        </w:rPr>
        <w:t>Financial Management (</w:t>
      </w:r>
      <w:r w:rsidR="00FF4656">
        <w:rPr>
          <w:sz w:val="24"/>
          <w:szCs w:val="24"/>
        </w:rPr>
        <w:t>Bookkeeping</w:t>
      </w:r>
      <w:r w:rsidRPr="00721EE8">
        <w:rPr>
          <w:sz w:val="24"/>
          <w:szCs w:val="24"/>
        </w:rPr>
        <w:t>) and Record-Keeping</w:t>
      </w:r>
    </w:p>
    <w:p w14:paraId="2665DE5A" w14:textId="1BA9AC29" w:rsidR="00721EE8" w:rsidRDefault="00721EE8" w:rsidP="00E65855">
      <w:pPr>
        <w:pStyle w:val="ListParagraph"/>
        <w:numPr>
          <w:ilvl w:val="0"/>
          <w:numId w:val="1"/>
        </w:numPr>
        <w:spacing w:line="240" w:lineRule="auto"/>
        <w:rPr>
          <w:sz w:val="24"/>
          <w:szCs w:val="24"/>
        </w:rPr>
      </w:pPr>
      <w:r w:rsidRPr="00721EE8">
        <w:rPr>
          <w:sz w:val="24"/>
          <w:szCs w:val="24"/>
        </w:rPr>
        <w:t>Branding and Marketing</w:t>
      </w:r>
      <w:r w:rsidR="00BE6038">
        <w:rPr>
          <w:sz w:val="24"/>
          <w:szCs w:val="24"/>
        </w:rPr>
        <w:t xml:space="preserve"> (digital, print, audio)</w:t>
      </w:r>
    </w:p>
    <w:p w14:paraId="6BEF9D0F" w14:textId="764AE63D" w:rsidR="00F20C00" w:rsidRDefault="00F20C00" w:rsidP="00F20C00">
      <w:pPr>
        <w:pBdr>
          <w:top w:val="nil"/>
          <w:left w:val="nil"/>
          <w:bottom w:val="nil"/>
          <w:right w:val="nil"/>
          <w:between w:val="nil"/>
        </w:pBdr>
        <w:spacing w:after="0" w:line="276" w:lineRule="auto"/>
        <w:rPr>
          <w:sz w:val="24"/>
          <w:szCs w:val="24"/>
        </w:rPr>
      </w:pPr>
      <w:r>
        <w:rPr>
          <w:sz w:val="24"/>
          <w:szCs w:val="24"/>
        </w:rPr>
        <w:t>You may provide services in any or all topics. Services will be paid for on a</w:t>
      </w:r>
      <w:r w:rsidR="0054353C">
        <w:rPr>
          <w:sz w:val="24"/>
          <w:szCs w:val="24"/>
        </w:rPr>
        <w:t xml:space="preserve">n hourly basis </w:t>
      </w:r>
      <w:r>
        <w:rPr>
          <w:sz w:val="24"/>
          <w:szCs w:val="24"/>
        </w:rPr>
        <w:t>per</w:t>
      </w:r>
      <w:r w:rsidR="005C6B28">
        <w:rPr>
          <w:sz w:val="24"/>
          <w:szCs w:val="24"/>
        </w:rPr>
        <w:t>-</w:t>
      </w:r>
      <w:r>
        <w:rPr>
          <w:sz w:val="24"/>
          <w:szCs w:val="24"/>
        </w:rPr>
        <w:t>client.</w:t>
      </w:r>
      <w:r w:rsidRPr="00F20C00">
        <w:rPr>
          <w:sz w:val="24"/>
          <w:szCs w:val="24"/>
        </w:rPr>
        <w:t xml:space="preserve"> </w:t>
      </w:r>
      <w:r w:rsidR="003E3469">
        <w:rPr>
          <w:sz w:val="24"/>
          <w:szCs w:val="24"/>
        </w:rPr>
        <w:t xml:space="preserve">A client may </w:t>
      </w:r>
      <w:r w:rsidR="00CF1592">
        <w:rPr>
          <w:sz w:val="24"/>
          <w:szCs w:val="24"/>
        </w:rPr>
        <w:t>receive</w:t>
      </w:r>
      <w:r w:rsidR="003E3469">
        <w:rPr>
          <w:sz w:val="24"/>
          <w:szCs w:val="24"/>
        </w:rPr>
        <w:t xml:space="preserve"> assistance in </w:t>
      </w:r>
      <w:r w:rsidR="00640B73">
        <w:rPr>
          <w:sz w:val="24"/>
          <w:szCs w:val="24"/>
        </w:rPr>
        <w:t>one or more of the aforementioned</w:t>
      </w:r>
      <w:r w:rsidR="003E3469">
        <w:rPr>
          <w:sz w:val="24"/>
          <w:szCs w:val="24"/>
        </w:rPr>
        <w:t xml:space="preserve"> topic</w:t>
      </w:r>
      <w:r w:rsidR="00640B73">
        <w:rPr>
          <w:sz w:val="24"/>
          <w:szCs w:val="24"/>
        </w:rPr>
        <w:t>s</w:t>
      </w:r>
      <w:r w:rsidR="003E3469">
        <w:rPr>
          <w:sz w:val="24"/>
          <w:szCs w:val="24"/>
        </w:rPr>
        <w:t xml:space="preserve">, </w:t>
      </w:r>
      <w:r w:rsidR="00CF1592">
        <w:rPr>
          <w:sz w:val="24"/>
          <w:szCs w:val="24"/>
        </w:rPr>
        <w:t>up to a maximum of $2,000 worth of services per client</w:t>
      </w:r>
      <w:r w:rsidR="003E3469">
        <w:rPr>
          <w:sz w:val="24"/>
          <w:szCs w:val="24"/>
        </w:rPr>
        <w:t xml:space="preserve">. </w:t>
      </w:r>
      <w:r>
        <w:rPr>
          <w:sz w:val="24"/>
          <w:szCs w:val="24"/>
        </w:rPr>
        <w:t xml:space="preserve">The maximum expected award </w:t>
      </w:r>
      <w:r w:rsidR="003F4397">
        <w:rPr>
          <w:sz w:val="24"/>
          <w:szCs w:val="24"/>
        </w:rPr>
        <w:t xml:space="preserve">per consultant </w:t>
      </w:r>
      <w:r>
        <w:rPr>
          <w:sz w:val="24"/>
          <w:szCs w:val="24"/>
        </w:rPr>
        <w:lastRenderedPageBreak/>
        <w:t>is $20</w:t>
      </w:r>
      <w:r w:rsidR="003F7224">
        <w:rPr>
          <w:sz w:val="24"/>
          <w:szCs w:val="24"/>
        </w:rPr>
        <w:t>-</w:t>
      </w:r>
      <w:r w:rsidR="00B15EF0">
        <w:rPr>
          <w:sz w:val="24"/>
          <w:szCs w:val="24"/>
        </w:rPr>
        <w:t>25</w:t>
      </w:r>
      <w:r>
        <w:rPr>
          <w:sz w:val="24"/>
          <w:szCs w:val="24"/>
        </w:rPr>
        <w:t>,000</w:t>
      </w:r>
      <w:r w:rsidR="003F7224">
        <w:rPr>
          <w:sz w:val="24"/>
          <w:szCs w:val="24"/>
        </w:rPr>
        <w:t>,</w:t>
      </w:r>
      <w:r>
        <w:rPr>
          <w:sz w:val="24"/>
          <w:szCs w:val="24"/>
        </w:rPr>
        <w:t xml:space="preserve"> or approximately 10</w:t>
      </w:r>
      <w:r w:rsidR="003F7224">
        <w:rPr>
          <w:sz w:val="24"/>
          <w:szCs w:val="24"/>
        </w:rPr>
        <w:t xml:space="preserve">-15 </w:t>
      </w:r>
      <w:r>
        <w:rPr>
          <w:sz w:val="24"/>
          <w:szCs w:val="24"/>
        </w:rPr>
        <w:t>client</w:t>
      </w:r>
      <w:r w:rsidR="006D2D08">
        <w:rPr>
          <w:sz w:val="24"/>
          <w:szCs w:val="24"/>
        </w:rPr>
        <w:t xml:space="preserve">s served </w:t>
      </w:r>
      <w:r w:rsidR="003F7224">
        <w:rPr>
          <w:sz w:val="24"/>
          <w:szCs w:val="24"/>
        </w:rPr>
        <w:t>per topic area</w:t>
      </w:r>
      <w:r>
        <w:rPr>
          <w:sz w:val="24"/>
          <w:szCs w:val="24"/>
        </w:rPr>
        <w:t>.</w:t>
      </w:r>
      <w:r w:rsidR="003F7224">
        <w:rPr>
          <w:sz w:val="24"/>
          <w:szCs w:val="24"/>
        </w:rPr>
        <w:t xml:space="preserve"> </w:t>
      </w:r>
      <w:r w:rsidR="00CE6B5E">
        <w:rPr>
          <w:sz w:val="24"/>
          <w:szCs w:val="24"/>
        </w:rPr>
        <w:t xml:space="preserve">Consultants are expected to work with clients selected by TRORC from any of the aforementioned counties. </w:t>
      </w:r>
      <w:r w:rsidR="003F7224">
        <w:rPr>
          <w:sz w:val="24"/>
          <w:szCs w:val="24"/>
        </w:rPr>
        <w:t xml:space="preserve">Assistance may be </w:t>
      </w:r>
      <w:r w:rsidR="004A3FF4">
        <w:rPr>
          <w:sz w:val="24"/>
          <w:szCs w:val="24"/>
        </w:rPr>
        <w:t xml:space="preserve">offered </w:t>
      </w:r>
      <w:r w:rsidR="003F7224">
        <w:rPr>
          <w:sz w:val="24"/>
          <w:szCs w:val="24"/>
        </w:rPr>
        <w:t>in-person or virtual</w:t>
      </w:r>
      <w:r w:rsidR="004A3FF4">
        <w:rPr>
          <w:sz w:val="24"/>
          <w:szCs w:val="24"/>
        </w:rPr>
        <w:t>ly</w:t>
      </w:r>
      <w:r w:rsidR="003F7224">
        <w:rPr>
          <w:sz w:val="24"/>
          <w:szCs w:val="24"/>
        </w:rPr>
        <w:t xml:space="preserve">, however part of the intended audience is not </w:t>
      </w:r>
      <w:r w:rsidR="009F7AF2">
        <w:rPr>
          <w:sz w:val="24"/>
          <w:szCs w:val="24"/>
        </w:rPr>
        <w:t>comfortable</w:t>
      </w:r>
      <w:r w:rsidR="003F7224">
        <w:rPr>
          <w:sz w:val="24"/>
          <w:szCs w:val="24"/>
        </w:rPr>
        <w:t xml:space="preserve"> using computers. </w:t>
      </w:r>
      <w:r w:rsidR="0054353C">
        <w:rPr>
          <w:sz w:val="24"/>
          <w:szCs w:val="24"/>
        </w:rPr>
        <w:t xml:space="preserve">Mileage for in-person work will be reimbursed at the federal rate. </w:t>
      </w:r>
      <w:r w:rsidR="003F7224">
        <w:rPr>
          <w:sz w:val="24"/>
          <w:szCs w:val="24"/>
        </w:rPr>
        <w:t>Part of the intended audience may also not use English as their primary language</w:t>
      </w:r>
      <w:r w:rsidR="004A3FF4">
        <w:rPr>
          <w:sz w:val="24"/>
          <w:szCs w:val="24"/>
        </w:rPr>
        <w:t>. Consultants will be expected to work with third parties, contracted separately by TRORC, to provide clients with language support as needed.</w:t>
      </w:r>
    </w:p>
    <w:p w14:paraId="391DB8F5" w14:textId="6269267C" w:rsidR="00AF473E" w:rsidRDefault="00AF473E" w:rsidP="00AF473E">
      <w:pPr>
        <w:spacing w:line="240" w:lineRule="auto"/>
        <w:rPr>
          <w:sz w:val="24"/>
          <w:szCs w:val="24"/>
        </w:rPr>
      </w:pPr>
    </w:p>
    <w:p w14:paraId="0032E3D4" w14:textId="1B7B34A4" w:rsidR="00AF473E" w:rsidRDefault="00AF473E" w:rsidP="00AF473E">
      <w:pPr>
        <w:spacing w:line="240" w:lineRule="auto"/>
        <w:rPr>
          <w:b/>
          <w:bCs/>
          <w:sz w:val="24"/>
          <w:szCs w:val="24"/>
        </w:rPr>
      </w:pPr>
      <w:r>
        <w:rPr>
          <w:b/>
          <w:bCs/>
          <w:sz w:val="24"/>
          <w:szCs w:val="24"/>
        </w:rPr>
        <w:t>REQUEST</w:t>
      </w:r>
    </w:p>
    <w:p w14:paraId="19294856" w14:textId="2E8A3B66" w:rsidR="00DD226D" w:rsidRPr="00DD226D" w:rsidRDefault="00DD226D" w:rsidP="00DD226D">
      <w:pPr>
        <w:pBdr>
          <w:top w:val="nil"/>
          <w:left w:val="nil"/>
          <w:bottom w:val="nil"/>
          <w:right w:val="nil"/>
          <w:between w:val="nil"/>
        </w:pBdr>
        <w:spacing w:after="0" w:line="276" w:lineRule="auto"/>
        <w:rPr>
          <w:sz w:val="24"/>
          <w:szCs w:val="24"/>
        </w:rPr>
      </w:pPr>
      <w:r>
        <w:rPr>
          <w:sz w:val="24"/>
          <w:szCs w:val="24"/>
        </w:rPr>
        <w:t>Interested parties shall provide a proposal consisting of the following documents and information:</w:t>
      </w:r>
    </w:p>
    <w:p w14:paraId="0CB4CA3A" w14:textId="5D266F53" w:rsidR="00BB04EC" w:rsidRPr="005A5DA7" w:rsidRDefault="00BB04EC" w:rsidP="005A5DA7">
      <w:pPr>
        <w:numPr>
          <w:ilvl w:val="0"/>
          <w:numId w:val="2"/>
        </w:numPr>
        <w:pBdr>
          <w:top w:val="nil"/>
          <w:left w:val="nil"/>
          <w:bottom w:val="nil"/>
          <w:right w:val="nil"/>
          <w:between w:val="nil"/>
        </w:pBdr>
        <w:spacing w:after="0" w:line="276" w:lineRule="auto"/>
        <w:rPr>
          <w:sz w:val="24"/>
          <w:szCs w:val="24"/>
        </w:rPr>
      </w:pPr>
      <w:r w:rsidRPr="005A5DA7">
        <w:rPr>
          <w:color w:val="000000"/>
          <w:sz w:val="24"/>
          <w:szCs w:val="24"/>
        </w:rPr>
        <w:t xml:space="preserve">A signed cover letter </w:t>
      </w:r>
      <w:r w:rsidR="003F7224">
        <w:rPr>
          <w:color w:val="000000"/>
          <w:sz w:val="24"/>
          <w:szCs w:val="24"/>
        </w:rPr>
        <w:t>by a principal in the firm</w:t>
      </w:r>
      <w:r w:rsidR="0054353C">
        <w:rPr>
          <w:color w:val="000000"/>
          <w:sz w:val="24"/>
          <w:szCs w:val="24"/>
        </w:rPr>
        <w:t xml:space="preserve"> with your business address and contact information</w:t>
      </w:r>
      <w:r w:rsidR="003F7224">
        <w:rPr>
          <w:color w:val="000000"/>
          <w:sz w:val="24"/>
          <w:szCs w:val="24"/>
        </w:rPr>
        <w:t xml:space="preserve"> </w:t>
      </w:r>
      <w:r w:rsidRPr="005A5DA7">
        <w:rPr>
          <w:color w:val="000000"/>
          <w:sz w:val="24"/>
          <w:szCs w:val="24"/>
        </w:rPr>
        <w:t>explaining your firm or team’s interest in the project, along with how your knowledge, experience, and skills align with the scope of the work.</w:t>
      </w:r>
      <w:r w:rsidR="003F7224">
        <w:rPr>
          <w:color w:val="000000"/>
          <w:sz w:val="24"/>
          <w:szCs w:val="24"/>
        </w:rPr>
        <w:t xml:space="preserve"> The cover letter must also acknowledge that you have</w:t>
      </w:r>
      <w:r w:rsidR="00707354">
        <w:rPr>
          <w:color w:val="000000"/>
          <w:sz w:val="24"/>
          <w:szCs w:val="24"/>
        </w:rPr>
        <w:t>,</w:t>
      </w:r>
      <w:r w:rsidR="003F7224">
        <w:rPr>
          <w:color w:val="000000"/>
          <w:sz w:val="24"/>
          <w:szCs w:val="24"/>
        </w:rPr>
        <w:t xml:space="preserve"> or will have</w:t>
      </w:r>
      <w:r w:rsidR="00707354">
        <w:rPr>
          <w:color w:val="000000"/>
          <w:sz w:val="24"/>
          <w:szCs w:val="24"/>
        </w:rPr>
        <w:t>,</w:t>
      </w:r>
      <w:r w:rsidR="003F7224">
        <w:rPr>
          <w:color w:val="000000"/>
          <w:sz w:val="24"/>
          <w:szCs w:val="24"/>
        </w:rPr>
        <w:t xml:space="preserve"> the required insurance coverages (see </w:t>
      </w:r>
      <w:r w:rsidR="000D508C">
        <w:rPr>
          <w:color w:val="000000"/>
          <w:sz w:val="24"/>
          <w:szCs w:val="24"/>
        </w:rPr>
        <w:t>below</w:t>
      </w:r>
      <w:r w:rsidR="003F7224">
        <w:rPr>
          <w:color w:val="000000"/>
          <w:sz w:val="24"/>
          <w:szCs w:val="24"/>
        </w:rPr>
        <w:t>).</w:t>
      </w:r>
    </w:p>
    <w:p w14:paraId="51DECEA7" w14:textId="4428DEC4" w:rsidR="00BB04EC" w:rsidRPr="00F20C00" w:rsidRDefault="00F20C00" w:rsidP="00F20C00">
      <w:pPr>
        <w:pStyle w:val="ListParagraph"/>
        <w:numPr>
          <w:ilvl w:val="0"/>
          <w:numId w:val="2"/>
        </w:numPr>
        <w:spacing w:after="0" w:line="276" w:lineRule="auto"/>
        <w:rPr>
          <w:sz w:val="24"/>
          <w:szCs w:val="24"/>
        </w:rPr>
      </w:pPr>
      <w:r>
        <w:rPr>
          <w:sz w:val="24"/>
          <w:szCs w:val="24"/>
        </w:rPr>
        <w:t xml:space="preserve">A brief technical proposal of </w:t>
      </w:r>
      <w:r w:rsidR="00BB04EC" w:rsidRPr="00F20C00">
        <w:rPr>
          <w:sz w:val="24"/>
          <w:szCs w:val="24"/>
        </w:rPr>
        <w:t xml:space="preserve">specific services that you </w:t>
      </w:r>
      <w:r w:rsidR="00610B53">
        <w:rPr>
          <w:sz w:val="24"/>
          <w:szCs w:val="24"/>
        </w:rPr>
        <w:t xml:space="preserve">would expect to </w:t>
      </w:r>
      <w:r>
        <w:rPr>
          <w:sz w:val="24"/>
          <w:szCs w:val="24"/>
        </w:rPr>
        <w:t xml:space="preserve"> </w:t>
      </w:r>
      <w:r w:rsidR="00BB04EC" w:rsidRPr="00F20C00">
        <w:rPr>
          <w:sz w:val="24"/>
          <w:szCs w:val="24"/>
        </w:rPr>
        <w:t>provide</w:t>
      </w:r>
      <w:r w:rsidR="00610B53">
        <w:rPr>
          <w:sz w:val="24"/>
          <w:szCs w:val="24"/>
        </w:rPr>
        <w:t xml:space="preserve">, given time constraints and differing levels of businesses, especially those with no experience  </w:t>
      </w:r>
      <w:r w:rsidR="00BB04EC" w:rsidRPr="00F20C00">
        <w:rPr>
          <w:sz w:val="24"/>
          <w:szCs w:val="24"/>
        </w:rPr>
        <w:t xml:space="preserve">as they relate to </w:t>
      </w:r>
      <w:r w:rsidR="003F7224">
        <w:rPr>
          <w:sz w:val="24"/>
          <w:szCs w:val="24"/>
        </w:rPr>
        <w:t>your selected topic</w:t>
      </w:r>
      <w:r w:rsidR="00BB04EC" w:rsidRPr="00F20C00">
        <w:rPr>
          <w:sz w:val="24"/>
          <w:szCs w:val="24"/>
        </w:rPr>
        <w:t xml:space="preserve"> categories </w:t>
      </w:r>
      <w:r w:rsidR="00BA5BBB">
        <w:rPr>
          <w:sz w:val="24"/>
          <w:szCs w:val="24"/>
        </w:rPr>
        <w:t>(</w:t>
      </w:r>
      <w:r w:rsidR="00BB04EC" w:rsidRPr="00F20C00">
        <w:rPr>
          <w:sz w:val="24"/>
          <w:szCs w:val="24"/>
        </w:rPr>
        <w:t>Website Development</w:t>
      </w:r>
      <w:r w:rsidR="00C9581F">
        <w:rPr>
          <w:sz w:val="24"/>
          <w:szCs w:val="24"/>
        </w:rPr>
        <w:t>/Enhancement</w:t>
      </w:r>
      <w:r w:rsidR="00BB04EC" w:rsidRPr="00F20C00">
        <w:rPr>
          <w:sz w:val="24"/>
          <w:szCs w:val="24"/>
        </w:rPr>
        <w:t>, Financial Management and Record-Keeping, and</w:t>
      </w:r>
      <w:r w:rsidR="00BA5BBB">
        <w:rPr>
          <w:sz w:val="24"/>
          <w:szCs w:val="24"/>
        </w:rPr>
        <w:t>/or</w:t>
      </w:r>
      <w:r w:rsidR="00BB04EC" w:rsidRPr="00F20C00">
        <w:rPr>
          <w:sz w:val="24"/>
          <w:szCs w:val="24"/>
        </w:rPr>
        <w:t xml:space="preserve"> Branding and Marketing</w:t>
      </w:r>
      <w:r w:rsidR="00BA5BBB">
        <w:rPr>
          <w:sz w:val="24"/>
          <w:szCs w:val="24"/>
        </w:rPr>
        <w:t>)</w:t>
      </w:r>
      <w:r w:rsidR="00BB04EC" w:rsidRPr="00F20C00">
        <w:rPr>
          <w:sz w:val="24"/>
          <w:szCs w:val="24"/>
        </w:rPr>
        <w:t>.</w:t>
      </w:r>
      <w:r w:rsidR="00C83003">
        <w:rPr>
          <w:sz w:val="24"/>
          <w:szCs w:val="24"/>
        </w:rPr>
        <w:t xml:space="preserve"> </w:t>
      </w:r>
      <w:r w:rsidR="00D61E8C">
        <w:rPr>
          <w:sz w:val="24"/>
          <w:szCs w:val="24"/>
        </w:rPr>
        <w:t xml:space="preserve">A </w:t>
      </w:r>
      <w:r w:rsidR="00EF3AE0">
        <w:rPr>
          <w:sz w:val="24"/>
          <w:szCs w:val="24"/>
        </w:rPr>
        <w:t>p</w:t>
      </w:r>
      <w:r w:rsidR="00C83003">
        <w:rPr>
          <w:sz w:val="24"/>
          <w:szCs w:val="24"/>
        </w:rPr>
        <w:t>roposal</w:t>
      </w:r>
      <w:r w:rsidR="00D61E8C">
        <w:rPr>
          <w:sz w:val="24"/>
          <w:szCs w:val="24"/>
        </w:rPr>
        <w:t xml:space="preserve"> will be scored higher if it</w:t>
      </w:r>
      <w:r w:rsidR="00C83003">
        <w:rPr>
          <w:sz w:val="24"/>
          <w:szCs w:val="24"/>
        </w:rPr>
        <w:t xml:space="preserve"> </w:t>
      </w:r>
      <w:r w:rsidR="00D61E8C">
        <w:rPr>
          <w:sz w:val="24"/>
          <w:szCs w:val="24"/>
        </w:rPr>
        <w:t>demonstrates that a consultant has experience assisting a</w:t>
      </w:r>
      <w:r w:rsidR="00C83003">
        <w:rPr>
          <w:sz w:val="24"/>
          <w:szCs w:val="24"/>
        </w:rPr>
        <w:t xml:space="preserve"> </w:t>
      </w:r>
      <w:r w:rsidR="00D70534">
        <w:rPr>
          <w:sz w:val="24"/>
          <w:szCs w:val="24"/>
        </w:rPr>
        <w:t>diverse</w:t>
      </w:r>
      <w:r w:rsidR="00D61E8C">
        <w:rPr>
          <w:sz w:val="24"/>
          <w:szCs w:val="24"/>
        </w:rPr>
        <w:t xml:space="preserve"> range of</w:t>
      </w:r>
      <w:r w:rsidR="00D70534">
        <w:rPr>
          <w:sz w:val="24"/>
          <w:szCs w:val="24"/>
        </w:rPr>
        <w:t xml:space="preserve"> </w:t>
      </w:r>
      <w:r w:rsidR="00D61E8C">
        <w:rPr>
          <w:sz w:val="24"/>
          <w:szCs w:val="24"/>
        </w:rPr>
        <w:t xml:space="preserve">sole proprietor </w:t>
      </w:r>
      <w:r w:rsidR="00C83003">
        <w:rPr>
          <w:sz w:val="24"/>
          <w:szCs w:val="24"/>
        </w:rPr>
        <w:t>business</w:t>
      </w:r>
      <w:r w:rsidR="00D70534">
        <w:rPr>
          <w:sz w:val="24"/>
          <w:szCs w:val="24"/>
        </w:rPr>
        <w:t>es</w:t>
      </w:r>
      <w:r w:rsidR="00D61E8C">
        <w:rPr>
          <w:sz w:val="24"/>
          <w:szCs w:val="24"/>
        </w:rPr>
        <w:t>, including new entrepreneurs</w:t>
      </w:r>
      <w:r w:rsidR="00AE3045">
        <w:rPr>
          <w:sz w:val="24"/>
          <w:szCs w:val="24"/>
        </w:rPr>
        <w:t xml:space="preserve"> with no </w:t>
      </w:r>
      <w:r w:rsidR="0032373B">
        <w:rPr>
          <w:sz w:val="24"/>
          <w:szCs w:val="24"/>
        </w:rPr>
        <w:t xml:space="preserve">prior </w:t>
      </w:r>
      <w:r w:rsidR="00AE3045">
        <w:rPr>
          <w:sz w:val="24"/>
          <w:szCs w:val="24"/>
        </w:rPr>
        <w:t>formal training</w:t>
      </w:r>
      <w:r w:rsidR="007B6AEC">
        <w:rPr>
          <w:sz w:val="24"/>
          <w:szCs w:val="24"/>
        </w:rPr>
        <w:t>.</w:t>
      </w:r>
      <w:r w:rsidR="0054353C">
        <w:rPr>
          <w:sz w:val="24"/>
          <w:szCs w:val="24"/>
        </w:rPr>
        <w:t xml:space="preserve"> Consultants that can provide in-person services will be scored higher as well.</w:t>
      </w:r>
    </w:p>
    <w:p w14:paraId="76130546" w14:textId="58DEC803" w:rsidR="00BB04EC" w:rsidRPr="005A5DA7" w:rsidRDefault="003F7224" w:rsidP="005A5DA7">
      <w:pPr>
        <w:numPr>
          <w:ilvl w:val="0"/>
          <w:numId w:val="2"/>
        </w:numPr>
        <w:pBdr>
          <w:top w:val="nil"/>
          <w:left w:val="nil"/>
          <w:bottom w:val="nil"/>
          <w:right w:val="nil"/>
          <w:between w:val="nil"/>
        </w:pBdr>
        <w:spacing w:after="0" w:line="276" w:lineRule="auto"/>
        <w:rPr>
          <w:sz w:val="24"/>
          <w:szCs w:val="24"/>
        </w:rPr>
      </w:pPr>
      <w:r>
        <w:rPr>
          <w:color w:val="000000"/>
          <w:sz w:val="24"/>
          <w:szCs w:val="24"/>
        </w:rPr>
        <w:t>A brief cost proposal</w:t>
      </w:r>
      <w:r w:rsidR="00707354">
        <w:rPr>
          <w:color w:val="000000"/>
          <w:sz w:val="24"/>
          <w:szCs w:val="24"/>
        </w:rPr>
        <w:t>, i</w:t>
      </w:r>
      <w:r w:rsidR="005A5DA7">
        <w:rPr>
          <w:color w:val="000000"/>
          <w:sz w:val="24"/>
          <w:szCs w:val="24"/>
        </w:rPr>
        <w:t xml:space="preserve">ncluding </w:t>
      </w:r>
      <w:r w:rsidR="00707354">
        <w:rPr>
          <w:color w:val="000000"/>
          <w:sz w:val="24"/>
          <w:szCs w:val="24"/>
        </w:rPr>
        <w:t xml:space="preserve">expected </w:t>
      </w:r>
      <w:r w:rsidR="005A5DA7">
        <w:rPr>
          <w:color w:val="000000"/>
          <w:sz w:val="24"/>
          <w:szCs w:val="24"/>
        </w:rPr>
        <w:t>hourly rate</w:t>
      </w:r>
      <w:r w:rsidR="00707354">
        <w:rPr>
          <w:color w:val="000000"/>
          <w:sz w:val="24"/>
          <w:szCs w:val="24"/>
        </w:rPr>
        <w:t xml:space="preserve">s, direct costs, </w:t>
      </w:r>
      <w:r w:rsidR="005A5DA7">
        <w:rPr>
          <w:color w:val="000000"/>
          <w:sz w:val="24"/>
          <w:szCs w:val="24"/>
        </w:rPr>
        <w:t xml:space="preserve">and the </w:t>
      </w:r>
      <w:r w:rsidR="00610B53">
        <w:rPr>
          <w:color w:val="000000"/>
          <w:sz w:val="24"/>
          <w:szCs w:val="24"/>
        </w:rPr>
        <w:t xml:space="preserve">expected </w:t>
      </w:r>
      <w:r w:rsidR="005A5DA7">
        <w:rPr>
          <w:color w:val="000000"/>
          <w:sz w:val="24"/>
          <w:szCs w:val="24"/>
        </w:rPr>
        <w:t>number of hours you would be able to dedicate to one client in exchange for $2,000</w:t>
      </w:r>
      <w:r w:rsidR="00707354">
        <w:rPr>
          <w:color w:val="000000"/>
          <w:sz w:val="24"/>
          <w:szCs w:val="24"/>
        </w:rPr>
        <w:t>.</w:t>
      </w:r>
    </w:p>
    <w:p w14:paraId="1EAC2D47" w14:textId="77777777" w:rsidR="00040168" w:rsidRDefault="00BB04EC" w:rsidP="00040168">
      <w:pPr>
        <w:numPr>
          <w:ilvl w:val="0"/>
          <w:numId w:val="2"/>
        </w:numPr>
        <w:pBdr>
          <w:top w:val="nil"/>
          <w:left w:val="nil"/>
          <w:bottom w:val="nil"/>
          <w:right w:val="nil"/>
          <w:between w:val="nil"/>
        </w:pBdr>
        <w:spacing w:after="0" w:line="276" w:lineRule="auto"/>
        <w:rPr>
          <w:sz w:val="24"/>
          <w:szCs w:val="24"/>
        </w:rPr>
      </w:pPr>
      <w:r w:rsidRPr="005A5DA7">
        <w:rPr>
          <w:color w:val="000000"/>
          <w:sz w:val="24"/>
          <w:szCs w:val="24"/>
        </w:rPr>
        <w:t>Resumes and/or bios of team members involved in the project.</w:t>
      </w:r>
    </w:p>
    <w:p w14:paraId="4AD30885" w14:textId="7F97AFC8" w:rsidR="005A2D6C" w:rsidRDefault="00C83003" w:rsidP="00040168">
      <w:pPr>
        <w:numPr>
          <w:ilvl w:val="0"/>
          <w:numId w:val="2"/>
        </w:numPr>
        <w:pBdr>
          <w:top w:val="nil"/>
          <w:left w:val="nil"/>
          <w:bottom w:val="nil"/>
          <w:right w:val="nil"/>
          <w:between w:val="nil"/>
        </w:pBdr>
        <w:spacing w:after="0" w:line="276" w:lineRule="auto"/>
        <w:rPr>
          <w:sz w:val="24"/>
          <w:szCs w:val="24"/>
        </w:rPr>
      </w:pPr>
      <w:r>
        <w:rPr>
          <w:sz w:val="24"/>
          <w:szCs w:val="24"/>
        </w:rPr>
        <w:t>At least two w</w:t>
      </w:r>
      <w:r w:rsidR="00BB04EC" w:rsidRPr="00040168">
        <w:rPr>
          <w:sz w:val="24"/>
          <w:szCs w:val="24"/>
        </w:rPr>
        <w:t xml:space="preserve">ork sample(s) from a project of a similar scope. Please provide client company name, primary contact name, </w:t>
      </w:r>
      <w:r w:rsidR="00A26A78">
        <w:rPr>
          <w:sz w:val="24"/>
          <w:szCs w:val="24"/>
        </w:rPr>
        <w:t xml:space="preserve">phone number, </w:t>
      </w:r>
      <w:r w:rsidR="00BB04EC" w:rsidRPr="00040168">
        <w:rPr>
          <w:sz w:val="24"/>
          <w:szCs w:val="24"/>
        </w:rPr>
        <w:t>and email address</w:t>
      </w:r>
      <w:r w:rsidR="0009553B">
        <w:rPr>
          <w:sz w:val="24"/>
          <w:szCs w:val="24"/>
        </w:rPr>
        <w:t>.</w:t>
      </w:r>
    </w:p>
    <w:p w14:paraId="45DC2EBD" w14:textId="2AF9F5AF" w:rsidR="00040168" w:rsidRDefault="00040168" w:rsidP="00040168">
      <w:pPr>
        <w:pBdr>
          <w:top w:val="nil"/>
          <w:left w:val="nil"/>
          <w:bottom w:val="nil"/>
          <w:right w:val="nil"/>
          <w:between w:val="nil"/>
        </w:pBdr>
        <w:spacing w:after="0" w:line="276" w:lineRule="auto"/>
        <w:rPr>
          <w:sz w:val="24"/>
          <w:szCs w:val="24"/>
        </w:rPr>
      </w:pPr>
    </w:p>
    <w:p w14:paraId="61D2DC02" w14:textId="4D006A0E" w:rsidR="00040168" w:rsidRDefault="00572934" w:rsidP="00040168">
      <w:pPr>
        <w:pBdr>
          <w:top w:val="nil"/>
          <w:left w:val="nil"/>
          <w:bottom w:val="nil"/>
          <w:right w:val="nil"/>
          <w:between w:val="nil"/>
        </w:pBdr>
        <w:spacing w:after="0" w:line="276" w:lineRule="auto"/>
        <w:rPr>
          <w:sz w:val="24"/>
          <w:szCs w:val="24"/>
        </w:rPr>
      </w:pPr>
      <w:r>
        <w:rPr>
          <w:sz w:val="24"/>
          <w:szCs w:val="24"/>
        </w:rPr>
        <w:t>Proposals should be packaged as single pdf document and emailed to Connor Rigney</w:t>
      </w:r>
      <w:r w:rsidR="000373D2">
        <w:rPr>
          <w:sz w:val="24"/>
          <w:szCs w:val="24"/>
        </w:rPr>
        <w:t xml:space="preserve"> (contact information above)</w:t>
      </w:r>
      <w:r>
        <w:rPr>
          <w:sz w:val="24"/>
          <w:szCs w:val="24"/>
        </w:rPr>
        <w:t>.</w:t>
      </w:r>
      <w:r w:rsidR="00594934">
        <w:rPr>
          <w:sz w:val="24"/>
          <w:szCs w:val="24"/>
        </w:rPr>
        <w:t xml:space="preserve"> Paper copies will not be accepted.</w:t>
      </w:r>
    </w:p>
    <w:p w14:paraId="060ABF5B" w14:textId="77777777" w:rsidR="00594934" w:rsidRPr="00040168" w:rsidRDefault="00594934" w:rsidP="00040168">
      <w:pPr>
        <w:pBdr>
          <w:top w:val="nil"/>
          <w:left w:val="nil"/>
          <w:bottom w:val="nil"/>
          <w:right w:val="nil"/>
          <w:between w:val="nil"/>
        </w:pBdr>
        <w:spacing w:after="0" w:line="276" w:lineRule="auto"/>
        <w:rPr>
          <w:sz w:val="24"/>
          <w:szCs w:val="24"/>
        </w:rPr>
      </w:pPr>
    </w:p>
    <w:p w14:paraId="6D9D597F" w14:textId="0F1B0EE0" w:rsidR="005A2D6C" w:rsidRPr="005A5DA7" w:rsidRDefault="005A2D6C" w:rsidP="005A5DA7">
      <w:pPr>
        <w:spacing w:line="240" w:lineRule="auto"/>
        <w:rPr>
          <w:b/>
          <w:bCs/>
          <w:sz w:val="24"/>
          <w:szCs w:val="24"/>
        </w:rPr>
      </w:pPr>
      <w:r w:rsidRPr="005A5DA7">
        <w:rPr>
          <w:b/>
          <w:bCs/>
          <w:sz w:val="24"/>
          <w:szCs w:val="24"/>
        </w:rPr>
        <w:t>TRORC’S ROLE</w:t>
      </w:r>
    </w:p>
    <w:p w14:paraId="3F1F9BFB" w14:textId="5DEB9365" w:rsidR="005A2D6C" w:rsidRDefault="005A2D6C" w:rsidP="005A2D6C">
      <w:pPr>
        <w:spacing w:line="240" w:lineRule="auto"/>
        <w:rPr>
          <w:sz w:val="24"/>
          <w:szCs w:val="24"/>
        </w:rPr>
      </w:pPr>
      <w:r>
        <w:rPr>
          <w:sz w:val="24"/>
          <w:szCs w:val="24"/>
        </w:rPr>
        <w:t>Two Rivers-Ottauquechee Regional Commission will do the following:</w:t>
      </w:r>
    </w:p>
    <w:p w14:paraId="318279DC" w14:textId="25D8D0B6" w:rsidR="005A2D6C" w:rsidRDefault="005A2D6C" w:rsidP="005A2D6C">
      <w:pPr>
        <w:pStyle w:val="ListParagraph"/>
        <w:numPr>
          <w:ilvl w:val="0"/>
          <w:numId w:val="3"/>
        </w:numPr>
        <w:spacing w:line="240" w:lineRule="auto"/>
        <w:rPr>
          <w:sz w:val="24"/>
          <w:szCs w:val="24"/>
        </w:rPr>
      </w:pPr>
      <w:r>
        <w:rPr>
          <w:sz w:val="24"/>
          <w:szCs w:val="24"/>
        </w:rPr>
        <w:t>Connect you with clients</w:t>
      </w:r>
    </w:p>
    <w:p w14:paraId="09CBA65E" w14:textId="0B72C3C0" w:rsidR="005A2D6C" w:rsidRDefault="005A2D6C" w:rsidP="005A2D6C">
      <w:pPr>
        <w:pStyle w:val="ListParagraph"/>
        <w:numPr>
          <w:ilvl w:val="0"/>
          <w:numId w:val="3"/>
        </w:numPr>
        <w:spacing w:line="240" w:lineRule="auto"/>
        <w:rPr>
          <w:sz w:val="24"/>
          <w:szCs w:val="24"/>
        </w:rPr>
      </w:pPr>
      <w:r>
        <w:rPr>
          <w:sz w:val="24"/>
          <w:szCs w:val="24"/>
        </w:rPr>
        <w:t xml:space="preserve">Manage </w:t>
      </w:r>
      <w:r w:rsidR="00DF15B9">
        <w:rPr>
          <w:sz w:val="24"/>
          <w:szCs w:val="24"/>
        </w:rPr>
        <w:t xml:space="preserve">your contract and </w:t>
      </w:r>
      <w:r>
        <w:rPr>
          <w:sz w:val="24"/>
          <w:szCs w:val="24"/>
        </w:rPr>
        <w:t>the dispersal of funds</w:t>
      </w:r>
      <w:r w:rsidR="00C83003">
        <w:rPr>
          <w:sz w:val="24"/>
          <w:szCs w:val="24"/>
        </w:rPr>
        <w:t>. We will be paying you, not the clients.</w:t>
      </w:r>
    </w:p>
    <w:p w14:paraId="72CBFF9E" w14:textId="552E2F5B" w:rsidR="001C7D5C" w:rsidRDefault="001C7D5C" w:rsidP="001C7D5C">
      <w:pPr>
        <w:spacing w:line="240" w:lineRule="auto"/>
        <w:rPr>
          <w:sz w:val="24"/>
          <w:szCs w:val="24"/>
        </w:rPr>
      </w:pPr>
    </w:p>
    <w:p w14:paraId="67DBA566" w14:textId="29779A10" w:rsidR="001C7D5C" w:rsidRPr="001C7D5C" w:rsidRDefault="001C7D5C" w:rsidP="001C7D5C">
      <w:pPr>
        <w:spacing w:line="240" w:lineRule="auto"/>
        <w:rPr>
          <w:b/>
          <w:bCs/>
          <w:sz w:val="24"/>
          <w:szCs w:val="24"/>
        </w:rPr>
      </w:pPr>
      <w:r w:rsidRPr="001C7D5C">
        <w:rPr>
          <w:b/>
          <w:bCs/>
          <w:sz w:val="24"/>
          <w:szCs w:val="24"/>
        </w:rPr>
        <w:t>INSURANCE</w:t>
      </w:r>
      <w:r w:rsidR="001E786D">
        <w:rPr>
          <w:b/>
          <w:bCs/>
          <w:sz w:val="24"/>
          <w:szCs w:val="24"/>
        </w:rPr>
        <w:t xml:space="preserve"> AS REQUIRED BY THE STATE OF VERMONT</w:t>
      </w:r>
    </w:p>
    <w:p w14:paraId="45B0F24A" w14:textId="1031E477" w:rsidR="001C7D5C" w:rsidRDefault="001C7D5C" w:rsidP="001C7D5C">
      <w:pPr>
        <w:pStyle w:val="Default"/>
        <w:spacing w:after="60"/>
        <w:jc w:val="both"/>
        <w:rPr>
          <w:sz w:val="22"/>
          <w:szCs w:val="22"/>
        </w:rPr>
      </w:pPr>
      <w:r>
        <w:rPr>
          <w:sz w:val="22"/>
          <w:szCs w:val="22"/>
        </w:rPr>
        <w:t xml:space="preserve">Before commencing work on this Agreement, the </w:t>
      </w:r>
      <w:r w:rsidR="002C0957">
        <w:rPr>
          <w:sz w:val="22"/>
          <w:szCs w:val="22"/>
        </w:rPr>
        <w:t>consultant</w:t>
      </w:r>
      <w:r>
        <w:rPr>
          <w:sz w:val="22"/>
          <w:szCs w:val="22"/>
        </w:rPr>
        <w:t xml:space="preserve"> must provide certificates of insurance to show that the following minimum coverages are in effect. It is the responsibility of the </w:t>
      </w:r>
      <w:r w:rsidR="002C0957">
        <w:rPr>
          <w:sz w:val="22"/>
          <w:szCs w:val="22"/>
        </w:rPr>
        <w:t>consultant</w:t>
      </w:r>
      <w:r>
        <w:rPr>
          <w:sz w:val="22"/>
          <w:szCs w:val="22"/>
        </w:rPr>
        <w:t xml:space="preserve"> to maintain current certificates of insurance on file with the State through the term of this Agreement. No warranty is made that the coverages and limits listed herein are adequate to cover and protect the interests of the </w:t>
      </w:r>
      <w:r w:rsidR="002C0957">
        <w:rPr>
          <w:sz w:val="22"/>
          <w:szCs w:val="22"/>
        </w:rPr>
        <w:t xml:space="preserve">consultant </w:t>
      </w:r>
      <w:r>
        <w:rPr>
          <w:sz w:val="22"/>
          <w:szCs w:val="22"/>
        </w:rPr>
        <w:t xml:space="preserve">for the </w:t>
      </w:r>
      <w:r w:rsidR="002C0957">
        <w:rPr>
          <w:sz w:val="22"/>
          <w:szCs w:val="22"/>
        </w:rPr>
        <w:t xml:space="preserve">consultant’s </w:t>
      </w:r>
      <w:r>
        <w:rPr>
          <w:sz w:val="22"/>
          <w:szCs w:val="22"/>
        </w:rPr>
        <w:t xml:space="preserve">operations. These are solely minimums that have been established to protect the interests of the State. </w:t>
      </w:r>
    </w:p>
    <w:p w14:paraId="29D7E20F" w14:textId="77777777" w:rsidR="001C7D5C" w:rsidRDefault="001C7D5C" w:rsidP="001C7D5C">
      <w:pPr>
        <w:pStyle w:val="Default"/>
        <w:spacing w:after="60"/>
        <w:jc w:val="both"/>
        <w:rPr>
          <w:sz w:val="22"/>
          <w:szCs w:val="22"/>
        </w:rPr>
      </w:pPr>
    </w:p>
    <w:p w14:paraId="304BDBEC" w14:textId="1E40B0DF" w:rsidR="001C7D5C" w:rsidRDefault="001C7D5C" w:rsidP="001C7D5C">
      <w:pPr>
        <w:pStyle w:val="Default"/>
        <w:spacing w:after="60"/>
        <w:jc w:val="both"/>
        <w:rPr>
          <w:sz w:val="22"/>
          <w:szCs w:val="22"/>
        </w:rPr>
      </w:pPr>
      <w:r>
        <w:rPr>
          <w:i/>
          <w:iCs/>
          <w:sz w:val="22"/>
          <w:szCs w:val="22"/>
        </w:rPr>
        <w:t>Workers Compensation</w:t>
      </w:r>
      <w:r>
        <w:rPr>
          <w:sz w:val="22"/>
          <w:szCs w:val="22"/>
        </w:rPr>
        <w:t xml:space="preserve">: With respect to all operations performed, the </w:t>
      </w:r>
      <w:r w:rsidR="00053D34">
        <w:rPr>
          <w:sz w:val="22"/>
          <w:szCs w:val="22"/>
        </w:rPr>
        <w:t xml:space="preserve">consultant </w:t>
      </w:r>
      <w:r>
        <w:rPr>
          <w:sz w:val="22"/>
          <w:szCs w:val="22"/>
        </w:rPr>
        <w:t xml:space="preserve">shall carry 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w:t>
      </w:r>
      <w:r w:rsidR="00655315">
        <w:rPr>
          <w:sz w:val="22"/>
          <w:szCs w:val="22"/>
        </w:rPr>
        <w:t xml:space="preserve">consultant </w:t>
      </w:r>
      <w:r>
        <w:rPr>
          <w:sz w:val="22"/>
          <w:szCs w:val="22"/>
        </w:rPr>
        <w:t xml:space="preserve">shall secure a Vermont workers’ compensation policy, if necessary to comply with Vermont law. </w:t>
      </w:r>
    </w:p>
    <w:p w14:paraId="45265D66" w14:textId="77777777" w:rsidR="004C38F3" w:rsidRDefault="004C38F3" w:rsidP="001C7D5C">
      <w:pPr>
        <w:pStyle w:val="Default"/>
        <w:spacing w:after="60"/>
        <w:jc w:val="both"/>
        <w:rPr>
          <w:sz w:val="22"/>
          <w:szCs w:val="22"/>
        </w:rPr>
      </w:pPr>
    </w:p>
    <w:p w14:paraId="6940BACF" w14:textId="65ABF7BA" w:rsidR="001C7D5C" w:rsidRDefault="001C7D5C" w:rsidP="001C7D5C">
      <w:pPr>
        <w:pStyle w:val="Default"/>
        <w:spacing w:after="60"/>
        <w:jc w:val="both"/>
        <w:rPr>
          <w:sz w:val="22"/>
          <w:szCs w:val="22"/>
        </w:rPr>
      </w:pPr>
      <w:r>
        <w:rPr>
          <w:i/>
          <w:iCs/>
          <w:sz w:val="22"/>
          <w:szCs w:val="22"/>
        </w:rPr>
        <w:t>General Liability and Property Damage</w:t>
      </w:r>
      <w:r>
        <w:rPr>
          <w:sz w:val="22"/>
          <w:szCs w:val="22"/>
        </w:rPr>
        <w:t xml:space="preserve">: With respect to all operations performed under this Agreement, the </w:t>
      </w:r>
      <w:r w:rsidR="005B6873">
        <w:rPr>
          <w:sz w:val="22"/>
          <w:szCs w:val="22"/>
        </w:rPr>
        <w:t xml:space="preserve">consultant </w:t>
      </w:r>
      <w:r>
        <w:rPr>
          <w:sz w:val="22"/>
          <w:szCs w:val="22"/>
        </w:rPr>
        <w:t xml:space="preserve">shall carry general liability insurance having all major divisions of coverage including, but not limited to: </w:t>
      </w:r>
    </w:p>
    <w:p w14:paraId="734B7B60" w14:textId="77777777" w:rsidR="001C7D5C" w:rsidRDefault="001C7D5C" w:rsidP="001C7D5C">
      <w:pPr>
        <w:pStyle w:val="Default"/>
        <w:spacing w:after="60"/>
        <w:ind w:left="720"/>
        <w:jc w:val="both"/>
        <w:rPr>
          <w:sz w:val="22"/>
          <w:szCs w:val="22"/>
        </w:rPr>
      </w:pPr>
      <w:r>
        <w:rPr>
          <w:sz w:val="22"/>
          <w:szCs w:val="22"/>
        </w:rPr>
        <w:t xml:space="preserve">Premises - Operations </w:t>
      </w:r>
    </w:p>
    <w:p w14:paraId="31C90C75" w14:textId="77777777" w:rsidR="001C7D5C" w:rsidRDefault="001C7D5C" w:rsidP="001C7D5C">
      <w:pPr>
        <w:pStyle w:val="Default"/>
        <w:spacing w:after="60"/>
        <w:ind w:left="720"/>
        <w:jc w:val="both"/>
        <w:rPr>
          <w:sz w:val="22"/>
          <w:szCs w:val="22"/>
        </w:rPr>
      </w:pPr>
      <w:r>
        <w:rPr>
          <w:sz w:val="22"/>
          <w:szCs w:val="22"/>
        </w:rPr>
        <w:t xml:space="preserve">Products and Completed Operations </w:t>
      </w:r>
    </w:p>
    <w:p w14:paraId="08EFC4A4" w14:textId="77777777" w:rsidR="001C7D5C" w:rsidRDefault="001C7D5C" w:rsidP="001C7D5C">
      <w:pPr>
        <w:pStyle w:val="Default"/>
        <w:spacing w:after="60"/>
        <w:ind w:left="720"/>
        <w:jc w:val="both"/>
        <w:rPr>
          <w:sz w:val="22"/>
          <w:szCs w:val="22"/>
        </w:rPr>
      </w:pPr>
      <w:r>
        <w:rPr>
          <w:sz w:val="22"/>
          <w:szCs w:val="22"/>
        </w:rPr>
        <w:t xml:space="preserve">Personal Injury Liability </w:t>
      </w:r>
    </w:p>
    <w:p w14:paraId="71577CC6" w14:textId="77777777" w:rsidR="001C7D5C" w:rsidRDefault="001C7D5C" w:rsidP="001C7D5C">
      <w:pPr>
        <w:pStyle w:val="Default"/>
        <w:spacing w:after="60"/>
        <w:ind w:left="720"/>
        <w:jc w:val="both"/>
        <w:rPr>
          <w:sz w:val="22"/>
          <w:szCs w:val="22"/>
        </w:rPr>
      </w:pPr>
      <w:r>
        <w:rPr>
          <w:sz w:val="22"/>
          <w:szCs w:val="22"/>
        </w:rPr>
        <w:t xml:space="preserve">Contractual Liability </w:t>
      </w:r>
    </w:p>
    <w:p w14:paraId="445AB6C9" w14:textId="77777777" w:rsidR="001C7D5C" w:rsidRDefault="001C7D5C" w:rsidP="001C7D5C">
      <w:pPr>
        <w:pStyle w:val="Default"/>
        <w:spacing w:after="60"/>
        <w:ind w:left="720"/>
        <w:jc w:val="both"/>
        <w:rPr>
          <w:sz w:val="22"/>
          <w:szCs w:val="22"/>
        </w:rPr>
      </w:pPr>
      <w:r>
        <w:rPr>
          <w:sz w:val="22"/>
          <w:szCs w:val="22"/>
        </w:rPr>
        <w:t xml:space="preserve">The policy shall be on an occurrence form and limits shall not be less than: </w:t>
      </w:r>
    </w:p>
    <w:p w14:paraId="6723046D" w14:textId="77777777" w:rsidR="001C7D5C" w:rsidRDefault="001C7D5C" w:rsidP="001C7D5C">
      <w:pPr>
        <w:pStyle w:val="Default"/>
        <w:spacing w:after="60"/>
        <w:ind w:left="1440"/>
        <w:jc w:val="both"/>
        <w:rPr>
          <w:sz w:val="22"/>
          <w:szCs w:val="22"/>
        </w:rPr>
      </w:pPr>
      <w:r>
        <w:rPr>
          <w:sz w:val="22"/>
          <w:szCs w:val="22"/>
        </w:rPr>
        <w:t xml:space="preserve">$1,000,000 Each Occurrence </w:t>
      </w:r>
    </w:p>
    <w:p w14:paraId="456DA768" w14:textId="77777777" w:rsidR="001C7D5C" w:rsidRDefault="001C7D5C" w:rsidP="001C7D5C">
      <w:pPr>
        <w:pStyle w:val="Default"/>
        <w:spacing w:after="60"/>
        <w:ind w:left="1440"/>
        <w:jc w:val="both"/>
        <w:rPr>
          <w:sz w:val="22"/>
          <w:szCs w:val="22"/>
        </w:rPr>
      </w:pPr>
      <w:r>
        <w:rPr>
          <w:sz w:val="22"/>
          <w:szCs w:val="22"/>
        </w:rPr>
        <w:t xml:space="preserve">$2,000,000 General Aggregate </w:t>
      </w:r>
    </w:p>
    <w:p w14:paraId="1ABC2A82" w14:textId="77777777" w:rsidR="001C7D5C" w:rsidRDefault="001C7D5C" w:rsidP="001C7D5C">
      <w:pPr>
        <w:pStyle w:val="Default"/>
        <w:spacing w:after="60"/>
        <w:ind w:left="1440"/>
        <w:jc w:val="both"/>
        <w:rPr>
          <w:sz w:val="22"/>
          <w:szCs w:val="22"/>
        </w:rPr>
      </w:pPr>
      <w:r>
        <w:rPr>
          <w:sz w:val="22"/>
          <w:szCs w:val="22"/>
        </w:rPr>
        <w:t xml:space="preserve">$1,000,000 Products/Completed Operations Aggregate </w:t>
      </w:r>
    </w:p>
    <w:p w14:paraId="3FB77C04" w14:textId="77777777" w:rsidR="001C7D5C" w:rsidRDefault="001C7D5C" w:rsidP="001C7D5C">
      <w:pPr>
        <w:pStyle w:val="Default"/>
        <w:spacing w:after="60"/>
        <w:ind w:left="1440"/>
        <w:jc w:val="both"/>
        <w:rPr>
          <w:sz w:val="22"/>
          <w:szCs w:val="22"/>
        </w:rPr>
      </w:pPr>
      <w:r>
        <w:rPr>
          <w:sz w:val="22"/>
          <w:szCs w:val="22"/>
        </w:rPr>
        <w:t xml:space="preserve">$1,000,000 Personal &amp; Advertising Injury </w:t>
      </w:r>
    </w:p>
    <w:p w14:paraId="17A62537" w14:textId="77777777" w:rsidR="004C38F3" w:rsidRDefault="004C38F3" w:rsidP="001C7D5C">
      <w:pPr>
        <w:pStyle w:val="Default"/>
        <w:spacing w:after="60"/>
        <w:jc w:val="both"/>
        <w:rPr>
          <w:i/>
          <w:iCs/>
          <w:sz w:val="22"/>
          <w:szCs w:val="22"/>
        </w:rPr>
      </w:pPr>
    </w:p>
    <w:p w14:paraId="7D1D8788" w14:textId="484C3B68" w:rsidR="001C7D5C" w:rsidRDefault="001C7D5C" w:rsidP="001C7D5C">
      <w:pPr>
        <w:pStyle w:val="Default"/>
        <w:spacing w:after="60"/>
        <w:jc w:val="both"/>
        <w:rPr>
          <w:sz w:val="22"/>
          <w:szCs w:val="22"/>
        </w:rPr>
      </w:pPr>
      <w:r>
        <w:rPr>
          <w:i/>
          <w:iCs/>
          <w:sz w:val="22"/>
          <w:szCs w:val="22"/>
        </w:rPr>
        <w:t xml:space="preserve">Automotive Liability: </w:t>
      </w:r>
      <w:r>
        <w:rPr>
          <w:sz w:val="22"/>
          <w:szCs w:val="22"/>
        </w:rPr>
        <w:t xml:space="preserve">The </w:t>
      </w:r>
      <w:r w:rsidR="000A5F8A">
        <w:rPr>
          <w:sz w:val="22"/>
          <w:szCs w:val="22"/>
        </w:rPr>
        <w:t xml:space="preserve">consultant </w:t>
      </w:r>
      <w:r>
        <w:rPr>
          <w:sz w:val="22"/>
          <w:szCs w:val="22"/>
        </w:rPr>
        <w:t xml:space="preserve">shall carry automotive liability insurance covering all motor vehicles, including hired and non-owned coverage, used in connection with the Agreement. Limits of coverage shall not be less than $500,000 combined single limit. If performance of this Agreement involves construction, or the transport of persons or hazardous materials, limits of coverage shall not be less than $1,000,000 combined single limit. </w:t>
      </w:r>
      <w:r w:rsidR="000A5F8A">
        <w:rPr>
          <w:sz w:val="22"/>
          <w:szCs w:val="22"/>
        </w:rPr>
        <w:t xml:space="preserve"> </w:t>
      </w:r>
    </w:p>
    <w:p w14:paraId="5694F7D3" w14:textId="77777777" w:rsidR="004C38F3" w:rsidRDefault="004C38F3" w:rsidP="001C7D5C">
      <w:pPr>
        <w:pStyle w:val="Default"/>
        <w:spacing w:after="60"/>
        <w:jc w:val="both"/>
        <w:rPr>
          <w:sz w:val="22"/>
          <w:szCs w:val="22"/>
        </w:rPr>
      </w:pPr>
    </w:p>
    <w:p w14:paraId="70E563B0" w14:textId="6738D049" w:rsidR="001C7D5C" w:rsidRDefault="001C7D5C" w:rsidP="001C7D5C">
      <w:pPr>
        <w:pStyle w:val="Default"/>
        <w:spacing w:after="60"/>
        <w:jc w:val="both"/>
        <w:rPr>
          <w:sz w:val="22"/>
          <w:szCs w:val="22"/>
        </w:rPr>
      </w:pPr>
      <w:r>
        <w:rPr>
          <w:i/>
          <w:iCs/>
          <w:sz w:val="22"/>
          <w:szCs w:val="22"/>
        </w:rPr>
        <w:t xml:space="preserve">Additional Insured. </w:t>
      </w:r>
      <w:r>
        <w:rPr>
          <w:sz w:val="22"/>
          <w:szCs w:val="22"/>
        </w:rPr>
        <w:t>The General Liability and Property Damage coverages required for performance of this Agreement shall include the State of Vermont and its agencies, departments, officers and employees</w:t>
      </w:r>
      <w:r w:rsidR="00163A0C">
        <w:rPr>
          <w:sz w:val="22"/>
          <w:szCs w:val="22"/>
        </w:rPr>
        <w:t>,</w:t>
      </w:r>
      <w:r>
        <w:rPr>
          <w:sz w:val="22"/>
          <w:szCs w:val="22"/>
        </w:rPr>
        <w:t xml:space="preserve"> </w:t>
      </w:r>
      <w:r w:rsidR="0083171A">
        <w:rPr>
          <w:sz w:val="22"/>
          <w:szCs w:val="22"/>
        </w:rPr>
        <w:t>and TRORC</w:t>
      </w:r>
      <w:r w:rsidR="00163A0C">
        <w:rPr>
          <w:sz w:val="22"/>
          <w:szCs w:val="22"/>
        </w:rPr>
        <w:t>,</w:t>
      </w:r>
      <w:r w:rsidR="0083171A">
        <w:rPr>
          <w:sz w:val="22"/>
          <w:szCs w:val="22"/>
        </w:rPr>
        <w:t xml:space="preserve"> </w:t>
      </w:r>
      <w:r>
        <w:rPr>
          <w:sz w:val="22"/>
          <w:szCs w:val="22"/>
        </w:rPr>
        <w:t>as Additional Insureds. If performance of this Agreement involves construction, or the transport of persons or hazardous materials, then the required Automotive Liability coverage shall include the State of Vermont and its agencies, departments, officers and employees</w:t>
      </w:r>
      <w:r w:rsidR="00B02122">
        <w:rPr>
          <w:sz w:val="22"/>
          <w:szCs w:val="22"/>
        </w:rPr>
        <w:t>, and TRORC,</w:t>
      </w:r>
      <w:r>
        <w:rPr>
          <w:sz w:val="22"/>
          <w:szCs w:val="22"/>
        </w:rPr>
        <w:t xml:space="preserve"> as Additional Insureds. Coverage shall be primary and non-contributory with any other insurance and self-insurance. </w:t>
      </w:r>
    </w:p>
    <w:p w14:paraId="68DEC275" w14:textId="77777777" w:rsidR="004C2975" w:rsidRDefault="004C2975" w:rsidP="001C7D5C">
      <w:pPr>
        <w:pStyle w:val="Default"/>
        <w:spacing w:after="60"/>
        <w:jc w:val="both"/>
        <w:rPr>
          <w:sz w:val="22"/>
          <w:szCs w:val="22"/>
        </w:rPr>
      </w:pPr>
    </w:p>
    <w:p w14:paraId="4B34B94E" w14:textId="00CE955F" w:rsidR="001C7D5C" w:rsidRDefault="001C7D5C" w:rsidP="001C7D5C">
      <w:pPr>
        <w:spacing w:line="240" w:lineRule="auto"/>
        <w:rPr>
          <w:sz w:val="24"/>
          <w:szCs w:val="24"/>
        </w:rPr>
      </w:pPr>
      <w:r>
        <w:rPr>
          <w:i/>
          <w:iCs/>
        </w:rPr>
        <w:lastRenderedPageBreak/>
        <w:t xml:space="preserve">Notice of Cancellation or Change. </w:t>
      </w:r>
      <w:r>
        <w:t xml:space="preserve">There shall be no cancellation, change, potential exhaustion of aggregate limits or non-renewal of insurance coverage(s) without thirty (30) days written prior written notice to the </w:t>
      </w:r>
      <w:r w:rsidR="0018164E">
        <w:t>TRORC</w:t>
      </w:r>
      <w:r>
        <w:t>.</w:t>
      </w:r>
    </w:p>
    <w:p w14:paraId="10451928" w14:textId="77777777" w:rsidR="00AA4577" w:rsidRPr="001C7D5C" w:rsidRDefault="00AA4577" w:rsidP="001C7D5C">
      <w:pPr>
        <w:spacing w:line="240" w:lineRule="auto"/>
        <w:rPr>
          <w:sz w:val="24"/>
          <w:szCs w:val="24"/>
        </w:rPr>
      </w:pPr>
    </w:p>
    <w:p w14:paraId="607C5540" w14:textId="516F97E7" w:rsidR="005D686C" w:rsidRDefault="005D686C" w:rsidP="005D686C">
      <w:pPr>
        <w:spacing w:line="240" w:lineRule="auto"/>
        <w:rPr>
          <w:b/>
          <w:bCs/>
          <w:sz w:val="24"/>
          <w:szCs w:val="24"/>
        </w:rPr>
      </w:pPr>
      <w:r>
        <w:rPr>
          <w:b/>
          <w:bCs/>
          <w:sz w:val="24"/>
          <w:szCs w:val="24"/>
        </w:rPr>
        <w:t>EVALUATION</w:t>
      </w:r>
    </w:p>
    <w:p w14:paraId="0513582B" w14:textId="77777777" w:rsidR="005D686C" w:rsidRPr="005D686C" w:rsidRDefault="005D686C" w:rsidP="005D686C">
      <w:pPr>
        <w:spacing w:after="0"/>
        <w:rPr>
          <w:sz w:val="24"/>
          <w:szCs w:val="24"/>
        </w:rPr>
      </w:pPr>
      <w:r w:rsidRPr="005D686C">
        <w:rPr>
          <w:sz w:val="24"/>
          <w:szCs w:val="24"/>
        </w:rPr>
        <w:t xml:space="preserve">For proposal evaluation, the following scoring system will be used: </w:t>
      </w:r>
    </w:p>
    <w:p w14:paraId="522A129B" w14:textId="77777777" w:rsidR="005D686C" w:rsidRPr="005D686C" w:rsidRDefault="005D686C" w:rsidP="005D686C">
      <w:pPr>
        <w:numPr>
          <w:ilvl w:val="0"/>
          <w:numId w:val="5"/>
        </w:numPr>
        <w:spacing w:after="0"/>
        <w:rPr>
          <w:sz w:val="24"/>
          <w:szCs w:val="24"/>
        </w:rPr>
      </w:pPr>
      <w:r w:rsidRPr="005D686C">
        <w:rPr>
          <w:sz w:val="24"/>
          <w:szCs w:val="24"/>
        </w:rPr>
        <w:t xml:space="preserve">-  5 as “Excellent” / “More than fully compliant/innovative” </w:t>
      </w:r>
    </w:p>
    <w:p w14:paraId="3318ABDC" w14:textId="77777777" w:rsidR="005D686C" w:rsidRPr="005D686C" w:rsidRDefault="005D686C" w:rsidP="005D686C">
      <w:pPr>
        <w:numPr>
          <w:ilvl w:val="0"/>
          <w:numId w:val="5"/>
        </w:numPr>
        <w:spacing w:after="0"/>
        <w:rPr>
          <w:sz w:val="24"/>
          <w:szCs w:val="24"/>
        </w:rPr>
      </w:pPr>
      <w:r w:rsidRPr="005D686C">
        <w:rPr>
          <w:sz w:val="24"/>
          <w:szCs w:val="24"/>
        </w:rPr>
        <w:t xml:space="preserve">-  4 as “Good” / “Fully compliant” </w:t>
      </w:r>
    </w:p>
    <w:p w14:paraId="5485F1CF" w14:textId="77777777" w:rsidR="005D686C" w:rsidRPr="005D686C" w:rsidRDefault="005D686C" w:rsidP="005D686C">
      <w:pPr>
        <w:numPr>
          <w:ilvl w:val="0"/>
          <w:numId w:val="5"/>
        </w:numPr>
        <w:spacing w:after="0"/>
        <w:rPr>
          <w:sz w:val="24"/>
          <w:szCs w:val="24"/>
        </w:rPr>
      </w:pPr>
      <w:r w:rsidRPr="005D686C">
        <w:rPr>
          <w:sz w:val="24"/>
          <w:szCs w:val="24"/>
        </w:rPr>
        <w:t xml:space="preserve">-  3 as “Satisfactory” / “Compliant” </w:t>
      </w:r>
    </w:p>
    <w:p w14:paraId="319A78B4" w14:textId="77777777" w:rsidR="005D686C" w:rsidRPr="005D686C" w:rsidRDefault="005D686C" w:rsidP="005D686C">
      <w:pPr>
        <w:numPr>
          <w:ilvl w:val="0"/>
          <w:numId w:val="5"/>
        </w:numPr>
        <w:spacing w:after="0"/>
        <w:rPr>
          <w:sz w:val="24"/>
          <w:szCs w:val="24"/>
        </w:rPr>
      </w:pPr>
      <w:r w:rsidRPr="005D686C">
        <w:rPr>
          <w:sz w:val="24"/>
          <w:szCs w:val="24"/>
        </w:rPr>
        <w:t xml:space="preserve">-  2 as “Acceptable” / “Almost compliant” </w:t>
      </w:r>
    </w:p>
    <w:p w14:paraId="0E155774" w14:textId="77777777" w:rsidR="005D686C" w:rsidRPr="005D686C" w:rsidRDefault="005D686C" w:rsidP="005D686C">
      <w:pPr>
        <w:numPr>
          <w:ilvl w:val="0"/>
          <w:numId w:val="5"/>
        </w:numPr>
        <w:spacing w:after="0"/>
        <w:rPr>
          <w:sz w:val="24"/>
          <w:szCs w:val="24"/>
        </w:rPr>
      </w:pPr>
      <w:r w:rsidRPr="005D686C">
        <w:rPr>
          <w:sz w:val="24"/>
          <w:szCs w:val="24"/>
        </w:rPr>
        <w:t xml:space="preserve">-  1 as “Unsatisfactory” / “Poorly compliant” </w:t>
      </w:r>
    </w:p>
    <w:p w14:paraId="63C8AA3F" w14:textId="77777777" w:rsidR="005D686C" w:rsidRPr="005D686C" w:rsidRDefault="005D686C" w:rsidP="005D686C">
      <w:pPr>
        <w:numPr>
          <w:ilvl w:val="0"/>
          <w:numId w:val="5"/>
        </w:numPr>
        <w:spacing w:after="0"/>
        <w:rPr>
          <w:sz w:val="24"/>
          <w:szCs w:val="24"/>
        </w:rPr>
      </w:pPr>
      <w:r w:rsidRPr="005D686C">
        <w:rPr>
          <w:sz w:val="24"/>
          <w:szCs w:val="24"/>
        </w:rPr>
        <w:t xml:space="preserve">-  0 as “Major concerns” / “Non-compliant” </w:t>
      </w:r>
    </w:p>
    <w:p w14:paraId="24381A11" w14:textId="77777777" w:rsidR="005D686C" w:rsidRDefault="005D686C" w:rsidP="005D686C"/>
    <w:p w14:paraId="41235F7F" w14:textId="6D5A945A" w:rsidR="005D686C" w:rsidRPr="005D686C" w:rsidRDefault="00C83003" w:rsidP="005D686C">
      <w:pPr>
        <w:spacing w:line="240" w:lineRule="auto"/>
        <w:rPr>
          <w:sz w:val="24"/>
          <w:szCs w:val="24"/>
        </w:rPr>
      </w:pPr>
      <w:r>
        <w:rPr>
          <w:sz w:val="24"/>
          <w:szCs w:val="24"/>
        </w:rPr>
        <w:t>Minority and Women-owned businesses are encouraged to apply.</w:t>
      </w:r>
    </w:p>
    <w:sectPr w:rsidR="005D686C" w:rsidRPr="005D6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0B03"/>
    <w:multiLevelType w:val="multilevel"/>
    <w:tmpl w:val="61A80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22133D"/>
    <w:multiLevelType w:val="multilevel"/>
    <w:tmpl w:val="6EECCE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D4C743A"/>
    <w:multiLevelType w:val="hybridMultilevel"/>
    <w:tmpl w:val="5BA4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C4554"/>
    <w:multiLevelType w:val="hybridMultilevel"/>
    <w:tmpl w:val="30BC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5526F"/>
    <w:multiLevelType w:val="hybridMultilevel"/>
    <w:tmpl w:val="81D6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1779">
    <w:abstractNumId w:val="2"/>
  </w:num>
  <w:num w:numId="2" w16cid:durableId="1471052080">
    <w:abstractNumId w:val="3"/>
  </w:num>
  <w:num w:numId="3" w16cid:durableId="1474908558">
    <w:abstractNumId w:val="4"/>
  </w:num>
  <w:num w:numId="4" w16cid:durableId="1455830335">
    <w:abstractNumId w:val="0"/>
  </w:num>
  <w:num w:numId="5" w16cid:durableId="1794401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55"/>
    <w:rsid w:val="00032263"/>
    <w:rsid w:val="00034122"/>
    <w:rsid w:val="000373D2"/>
    <w:rsid w:val="00040168"/>
    <w:rsid w:val="00053D34"/>
    <w:rsid w:val="00080884"/>
    <w:rsid w:val="0009553B"/>
    <w:rsid w:val="000A5F8A"/>
    <w:rsid w:val="000D508C"/>
    <w:rsid w:val="000D6BED"/>
    <w:rsid w:val="00163A0C"/>
    <w:rsid w:val="0018164E"/>
    <w:rsid w:val="001C7D5C"/>
    <w:rsid w:val="001D18B2"/>
    <w:rsid w:val="001E786D"/>
    <w:rsid w:val="00242BAF"/>
    <w:rsid w:val="002C0957"/>
    <w:rsid w:val="0032373B"/>
    <w:rsid w:val="0035477A"/>
    <w:rsid w:val="00363D29"/>
    <w:rsid w:val="003E3469"/>
    <w:rsid w:val="003F4397"/>
    <w:rsid w:val="003F7224"/>
    <w:rsid w:val="00405ED8"/>
    <w:rsid w:val="004A3FF4"/>
    <w:rsid w:val="004B0511"/>
    <w:rsid w:val="004B34D9"/>
    <w:rsid w:val="004C2975"/>
    <w:rsid w:val="004C38F3"/>
    <w:rsid w:val="005105EB"/>
    <w:rsid w:val="0054353C"/>
    <w:rsid w:val="00572934"/>
    <w:rsid w:val="00594934"/>
    <w:rsid w:val="005A2D6C"/>
    <w:rsid w:val="005A5DA7"/>
    <w:rsid w:val="005B6873"/>
    <w:rsid w:val="005C6B28"/>
    <w:rsid w:val="005D686C"/>
    <w:rsid w:val="00610B53"/>
    <w:rsid w:val="00640B73"/>
    <w:rsid w:val="00655315"/>
    <w:rsid w:val="00682E3B"/>
    <w:rsid w:val="006D2D08"/>
    <w:rsid w:val="00707354"/>
    <w:rsid w:val="00721EE8"/>
    <w:rsid w:val="007B6AEC"/>
    <w:rsid w:val="007C7D3E"/>
    <w:rsid w:val="0082333C"/>
    <w:rsid w:val="0083171A"/>
    <w:rsid w:val="00881D3E"/>
    <w:rsid w:val="00886F6B"/>
    <w:rsid w:val="008C6BEA"/>
    <w:rsid w:val="008F0A60"/>
    <w:rsid w:val="00906066"/>
    <w:rsid w:val="00927E5A"/>
    <w:rsid w:val="00941FBE"/>
    <w:rsid w:val="009857C8"/>
    <w:rsid w:val="0099643D"/>
    <w:rsid w:val="009F7AF2"/>
    <w:rsid w:val="00A06EF9"/>
    <w:rsid w:val="00A25AC1"/>
    <w:rsid w:val="00A26A78"/>
    <w:rsid w:val="00A565DF"/>
    <w:rsid w:val="00AA4577"/>
    <w:rsid w:val="00AB41CD"/>
    <w:rsid w:val="00AE3045"/>
    <w:rsid w:val="00AF473E"/>
    <w:rsid w:val="00B02122"/>
    <w:rsid w:val="00B15EF0"/>
    <w:rsid w:val="00B86876"/>
    <w:rsid w:val="00BA5BBB"/>
    <w:rsid w:val="00BB04EC"/>
    <w:rsid w:val="00BE6038"/>
    <w:rsid w:val="00BF45AB"/>
    <w:rsid w:val="00C550EC"/>
    <w:rsid w:val="00C83003"/>
    <w:rsid w:val="00C9581F"/>
    <w:rsid w:val="00CD5730"/>
    <w:rsid w:val="00CE6B5E"/>
    <w:rsid w:val="00CF1592"/>
    <w:rsid w:val="00D61E8C"/>
    <w:rsid w:val="00D70534"/>
    <w:rsid w:val="00DC474B"/>
    <w:rsid w:val="00DD226D"/>
    <w:rsid w:val="00DF15B9"/>
    <w:rsid w:val="00E65855"/>
    <w:rsid w:val="00E65AF7"/>
    <w:rsid w:val="00EF3AE0"/>
    <w:rsid w:val="00EF45D0"/>
    <w:rsid w:val="00F20C00"/>
    <w:rsid w:val="00FF4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1067"/>
  <w15:chartTrackingRefBased/>
  <w15:docId w15:val="{4BD72FAF-B3B5-414B-8212-98337164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855"/>
    <w:pPr>
      <w:ind w:left="720"/>
      <w:contextualSpacing/>
    </w:pPr>
  </w:style>
  <w:style w:type="character" w:styleId="Hyperlink">
    <w:name w:val="Hyperlink"/>
    <w:basedOn w:val="DefaultParagraphFont"/>
    <w:uiPriority w:val="99"/>
    <w:unhideWhenUsed/>
    <w:rsid w:val="00AF473E"/>
    <w:rPr>
      <w:color w:val="0563C1" w:themeColor="hyperlink"/>
      <w:u w:val="single"/>
    </w:rPr>
  </w:style>
  <w:style w:type="character" w:styleId="UnresolvedMention">
    <w:name w:val="Unresolved Mention"/>
    <w:basedOn w:val="DefaultParagraphFont"/>
    <w:uiPriority w:val="99"/>
    <w:semiHidden/>
    <w:unhideWhenUsed/>
    <w:rsid w:val="00AF473E"/>
    <w:rPr>
      <w:color w:val="605E5C"/>
      <w:shd w:val="clear" w:color="auto" w:fill="E1DFDD"/>
    </w:rPr>
  </w:style>
  <w:style w:type="paragraph" w:styleId="Revision">
    <w:name w:val="Revision"/>
    <w:hidden/>
    <w:uiPriority w:val="99"/>
    <w:semiHidden/>
    <w:rsid w:val="001C7D5C"/>
    <w:pPr>
      <w:spacing w:after="0" w:line="240" w:lineRule="auto"/>
    </w:pPr>
  </w:style>
  <w:style w:type="paragraph" w:customStyle="1" w:styleId="Default">
    <w:name w:val="Default"/>
    <w:rsid w:val="001C7D5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65AF7"/>
    <w:rPr>
      <w:sz w:val="16"/>
      <w:szCs w:val="16"/>
    </w:rPr>
  </w:style>
  <w:style w:type="paragraph" w:styleId="CommentText">
    <w:name w:val="annotation text"/>
    <w:basedOn w:val="Normal"/>
    <w:link w:val="CommentTextChar"/>
    <w:uiPriority w:val="99"/>
    <w:semiHidden/>
    <w:unhideWhenUsed/>
    <w:rsid w:val="00E65AF7"/>
    <w:pPr>
      <w:spacing w:line="240" w:lineRule="auto"/>
    </w:pPr>
    <w:rPr>
      <w:sz w:val="20"/>
      <w:szCs w:val="20"/>
    </w:rPr>
  </w:style>
  <w:style w:type="character" w:customStyle="1" w:styleId="CommentTextChar">
    <w:name w:val="Comment Text Char"/>
    <w:basedOn w:val="DefaultParagraphFont"/>
    <w:link w:val="CommentText"/>
    <w:uiPriority w:val="99"/>
    <w:semiHidden/>
    <w:rsid w:val="00E65AF7"/>
    <w:rPr>
      <w:sz w:val="20"/>
      <w:szCs w:val="20"/>
    </w:rPr>
  </w:style>
  <w:style w:type="paragraph" w:styleId="CommentSubject">
    <w:name w:val="annotation subject"/>
    <w:basedOn w:val="CommentText"/>
    <w:next w:val="CommentText"/>
    <w:link w:val="CommentSubjectChar"/>
    <w:uiPriority w:val="99"/>
    <w:semiHidden/>
    <w:unhideWhenUsed/>
    <w:rsid w:val="00E65AF7"/>
    <w:rPr>
      <w:b/>
      <w:bCs/>
    </w:rPr>
  </w:style>
  <w:style w:type="character" w:customStyle="1" w:styleId="CommentSubjectChar">
    <w:name w:val="Comment Subject Char"/>
    <w:basedOn w:val="CommentTextChar"/>
    <w:link w:val="CommentSubject"/>
    <w:uiPriority w:val="99"/>
    <w:semiHidden/>
    <w:rsid w:val="00E65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Rigney</dc:creator>
  <cp:keywords/>
  <dc:description/>
  <cp:lastModifiedBy>Connor Rigney</cp:lastModifiedBy>
  <cp:revision>15</cp:revision>
  <dcterms:created xsi:type="dcterms:W3CDTF">2022-09-21T17:13:00Z</dcterms:created>
  <dcterms:modified xsi:type="dcterms:W3CDTF">2022-09-22T13:03:00Z</dcterms:modified>
</cp:coreProperties>
</file>